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0DCEB" w14:textId="2C226245" w:rsidR="00F47955" w:rsidRPr="003E6A11" w:rsidRDefault="003E6A11" w:rsidP="003E6A11">
      <w:pPr>
        <w:spacing w:after="0"/>
        <w:ind w:left="125" w:right="21" w:hanging="10"/>
        <w:jc w:val="center"/>
        <w:rPr>
          <w:rFonts w:ascii="Times New Roman" w:eastAsia="Times New Roman" w:hAnsi="Times New Roman" w:cs="Times New Roman"/>
          <w:color w:val="000000"/>
          <w:lang w:eastAsia="es-AR"/>
        </w:rPr>
      </w:pPr>
      <w:r>
        <w:rPr>
          <w:rFonts w:ascii="Times New Roman" w:hAnsi="Times New Roman"/>
          <w:b/>
          <w:color w:val="000000"/>
        </w:rPr>
        <w:t>ORDEN DE COMPRA</w:t>
      </w:r>
    </w:p>
    <w:p w14:paraId="384824C6" w14:textId="5BC50A3F" w:rsidR="00F47955" w:rsidRPr="003E6A11" w:rsidRDefault="00F47955">
      <w:pPr>
        <w:spacing w:after="13"/>
        <w:ind w:left="151"/>
        <w:jc w:val="center"/>
        <w:rPr>
          <w:rFonts w:ascii="Times New Roman" w:hAnsi="Times New Roman"/>
          <w:color w:val="000000"/>
        </w:rPr>
      </w:pPr>
    </w:p>
    <w:p w14:paraId="0776F49E" w14:textId="3E20ABE3" w:rsidR="00F47955" w:rsidRPr="003E6A11" w:rsidRDefault="00F47955">
      <w:pPr>
        <w:spacing w:after="0"/>
        <w:jc w:val="right"/>
        <w:rPr>
          <w:rFonts w:ascii="Times New Roman" w:hAnsi="Times New Roman"/>
          <w:color w:val="000000"/>
        </w:rPr>
      </w:pPr>
    </w:p>
    <w:p w14:paraId="79930698" w14:textId="6899E64B" w:rsidR="00F47955" w:rsidRPr="003E6A11" w:rsidRDefault="00F47955" w:rsidP="003E6A11">
      <w:pPr>
        <w:spacing w:after="3"/>
        <w:ind w:left="10" w:right="40" w:hanging="10"/>
        <w:jc w:val="right"/>
        <w:rPr>
          <w:rFonts w:ascii="Times New Roman" w:eastAsia="Times New Roman" w:hAnsi="Times New Roman" w:cs="Times New Roman"/>
          <w:color w:val="000000"/>
          <w:lang w:eastAsia="es-AR"/>
        </w:rPr>
      </w:pPr>
      <w:r w:rsidRPr="003E6A11">
        <w:rPr>
          <w:rFonts w:ascii="Times New Roman" w:hAnsi="Times New Roman"/>
          <w:color w:val="000000"/>
        </w:rPr>
        <w:t>Ciud</w:t>
      </w:r>
      <w:r w:rsidR="00EE5271" w:rsidRPr="003E6A11">
        <w:rPr>
          <w:rFonts w:ascii="Times New Roman" w:hAnsi="Times New Roman"/>
          <w:color w:val="000000"/>
        </w:rPr>
        <w:t xml:space="preserve">ad Autónoma de Buenos Aires, </w:t>
      </w:r>
      <w:r w:rsidR="00EE5271">
        <w:rPr>
          <w:rFonts w:ascii="Times New Roman" w:eastAsia="Times New Roman" w:hAnsi="Times New Roman" w:cs="Times New Roman"/>
          <w:color w:val="000000"/>
          <w:lang w:eastAsia="es-AR"/>
        </w:rPr>
        <w:t>1</w:t>
      </w:r>
      <w:r w:rsidR="003E6A11">
        <w:rPr>
          <w:rFonts w:ascii="Times New Roman" w:eastAsia="Times New Roman" w:hAnsi="Times New Roman" w:cs="Times New Roman"/>
          <w:color w:val="000000"/>
          <w:lang w:eastAsia="es-AR"/>
        </w:rPr>
        <w:t>7</w:t>
      </w:r>
      <w:r w:rsidR="00EE5271" w:rsidRPr="003E6A11">
        <w:rPr>
          <w:rFonts w:ascii="Times New Roman" w:hAnsi="Times New Roman"/>
          <w:color w:val="000000"/>
        </w:rPr>
        <w:t xml:space="preserve"> de </w:t>
      </w:r>
      <w:r w:rsidR="00EE5271">
        <w:rPr>
          <w:rFonts w:ascii="Times New Roman" w:eastAsia="Times New Roman" w:hAnsi="Times New Roman" w:cs="Times New Roman"/>
          <w:color w:val="000000"/>
          <w:lang w:eastAsia="es-AR"/>
        </w:rPr>
        <w:t>diciembre</w:t>
      </w:r>
      <w:r w:rsidR="00EE5271" w:rsidRPr="003E6A11">
        <w:rPr>
          <w:rFonts w:ascii="Times New Roman" w:hAnsi="Times New Roman"/>
          <w:color w:val="000000"/>
        </w:rPr>
        <w:t xml:space="preserve"> de </w:t>
      </w:r>
      <w:r w:rsidR="00EE5271">
        <w:rPr>
          <w:rFonts w:ascii="Times New Roman" w:eastAsia="Times New Roman" w:hAnsi="Times New Roman" w:cs="Times New Roman"/>
          <w:color w:val="000000"/>
          <w:lang w:eastAsia="es-AR"/>
        </w:rPr>
        <w:t>2024</w:t>
      </w:r>
      <w:r w:rsidRPr="003E6A11">
        <w:rPr>
          <w:rFonts w:ascii="Times New Roman" w:hAnsi="Times New Roman"/>
          <w:color w:val="000000"/>
        </w:rPr>
        <w:t xml:space="preserve"> </w:t>
      </w:r>
    </w:p>
    <w:p w14:paraId="1870F413" w14:textId="77777777" w:rsidR="00F47955" w:rsidRPr="003E6A11" w:rsidRDefault="00F47955">
      <w:pPr>
        <w:spacing w:after="0"/>
        <w:ind w:left="154"/>
        <w:rPr>
          <w:rFonts w:ascii="Times New Roman" w:hAnsi="Times New Roman"/>
          <w:color w:val="000000"/>
        </w:rPr>
      </w:pPr>
      <w:r w:rsidRPr="003E6A11">
        <w:rPr>
          <w:rFonts w:ascii="Times New Roman" w:hAnsi="Times New Roman"/>
          <w:color w:val="000000"/>
        </w:rPr>
        <w:t xml:space="preserve"> </w:t>
      </w:r>
    </w:p>
    <w:p w14:paraId="4050444F" w14:textId="438D8925" w:rsidR="00F47955" w:rsidRPr="003E6A11" w:rsidRDefault="00F47955" w:rsidP="003E6A11">
      <w:pPr>
        <w:spacing w:after="5" w:line="248" w:lineRule="auto"/>
        <w:ind w:left="149" w:right="7228" w:hanging="10"/>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Señores </w:t>
      </w:r>
      <w:proofErr w:type="spellStart"/>
      <w:r w:rsidR="003E6A11">
        <w:rPr>
          <w:rFonts w:ascii="Times New Roman" w:hAnsi="Times New Roman"/>
          <w:b/>
          <w:color w:val="000000"/>
        </w:rPr>
        <w:t>Allaria</w:t>
      </w:r>
      <w:proofErr w:type="spellEnd"/>
      <w:r w:rsidR="003E6A11">
        <w:rPr>
          <w:rFonts w:ascii="Times New Roman" w:hAnsi="Times New Roman"/>
          <w:b/>
          <w:color w:val="000000"/>
        </w:rPr>
        <w:t xml:space="preserve"> S.A.</w:t>
      </w:r>
    </w:p>
    <w:p w14:paraId="62596882" w14:textId="354873C4" w:rsidR="00F47955" w:rsidRPr="003E6A11" w:rsidRDefault="00F47955" w:rsidP="003E6A11">
      <w:pPr>
        <w:spacing w:after="10" w:line="248" w:lineRule="auto"/>
        <w:ind w:left="154" w:right="45"/>
        <w:jc w:val="both"/>
        <w:rPr>
          <w:rFonts w:ascii="Times New Roman" w:eastAsia="Times New Roman" w:hAnsi="Times New Roman" w:cs="Times New Roman"/>
          <w:color w:val="000000"/>
          <w:lang w:eastAsia="es-AR"/>
        </w:rPr>
      </w:pPr>
      <w:r w:rsidRPr="003E6A11">
        <w:rPr>
          <w:rFonts w:ascii="Times New Roman" w:hAnsi="Times New Roman"/>
          <w:i/>
          <w:color w:val="000000"/>
        </w:rPr>
        <w:t>en su carácte</w:t>
      </w:r>
      <w:r w:rsidR="00CA647D" w:rsidRPr="003E6A11">
        <w:rPr>
          <w:rFonts w:ascii="Times New Roman" w:hAnsi="Times New Roman"/>
          <w:i/>
          <w:color w:val="000000"/>
        </w:rPr>
        <w:t>r de Colocador</w:t>
      </w:r>
      <w:r w:rsidRPr="003E6A11">
        <w:rPr>
          <w:rFonts w:ascii="Times New Roman" w:hAnsi="Times New Roman"/>
          <w:i/>
          <w:color w:val="000000"/>
        </w:rPr>
        <w:t xml:space="preserve"> </w:t>
      </w:r>
    </w:p>
    <w:p w14:paraId="1B0B2CF4" w14:textId="77777777" w:rsidR="00F47955" w:rsidRPr="003E6A11" w:rsidRDefault="00F47955" w:rsidP="003E6A11">
      <w:pPr>
        <w:keepNext/>
        <w:keepLines/>
        <w:spacing w:after="0"/>
        <w:ind w:left="149" w:hanging="10"/>
        <w:outlineLvl w:val="1"/>
        <w:rPr>
          <w:rFonts w:ascii="Times New Roman" w:hAnsi="Times New Roman"/>
          <w:b/>
          <w:color w:val="000000"/>
          <w:u w:val="single" w:color="000000"/>
        </w:rPr>
      </w:pPr>
      <w:r w:rsidRPr="003E6A11">
        <w:rPr>
          <w:rFonts w:ascii="Times New Roman" w:hAnsi="Times New Roman"/>
          <w:b/>
          <w:color w:val="000000"/>
          <w:u w:val="single" w:color="000000"/>
        </w:rPr>
        <w:t>Presente</w:t>
      </w:r>
      <w:r w:rsidRPr="003E6A11">
        <w:rPr>
          <w:rFonts w:ascii="Times New Roman" w:hAnsi="Times New Roman"/>
          <w:b/>
          <w:color w:val="000000"/>
          <w:u w:color="000000"/>
        </w:rPr>
        <w:t xml:space="preserve"> </w:t>
      </w:r>
    </w:p>
    <w:p w14:paraId="1D029D0B" w14:textId="4F9CFEED" w:rsidR="00F47955" w:rsidRPr="003E6A11" w:rsidRDefault="00F47955" w:rsidP="006B244C">
      <w:pPr>
        <w:spacing w:after="0"/>
        <w:ind w:left="154"/>
        <w:rPr>
          <w:rFonts w:ascii="Times New Roman" w:hAnsi="Times New Roman"/>
          <w:color w:val="000000"/>
        </w:rPr>
      </w:pPr>
      <w:r w:rsidRPr="003E6A11">
        <w:rPr>
          <w:rFonts w:ascii="Times New Roman" w:hAnsi="Times New Roman"/>
          <w:b/>
          <w:color w:val="000000"/>
        </w:rPr>
        <w:t xml:space="preserve"> </w:t>
      </w:r>
    </w:p>
    <w:p w14:paraId="084F7FEC" w14:textId="77777777" w:rsidR="00F47955" w:rsidRPr="003E6A11" w:rsidRDefault="00F47955" w:rsidP="003E6A11">
      <w:pPr>
        <w:spacing w:after="5" w:line="248" w:lineRule="auto"/>
        <w:ind w:left="149" w:right="47" w:hanging="10"/>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De mi/nuestra consideración: </w:t>
      </w:r>
    </w:p>
    <w:p w14:paraId="6CEB3ACD"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173BC1E9" w14:textId="6DAE423F"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En nuestro carácter de oferente (el “</w:t>
      </w:r>
      <w:r w:rsidRPr="00F47955">
        <w:rPr>
          <w:b/>
        </w:rPr>
        <w:t>Oferente</w:t>
      </w:r>
      <w:r w:rsidRPr="00F47955">
        <w:t>”, el “</w:t>
      </w:r>
      <w:r w:rsidRPr="00F47955">
        <w:rPr>
          <w:b/>
        </w:rPr>
        <w:t>Inversor</w:t>
      </w:r>
      <w:r w:rsidRPr="00F47955">
        <w:t>” o el “</w:t>
      </w:r>
      <w:r w:rsidRPr="00F47955">
        <w:rPr>
          <w:b/>
        </w:rPr>
        <w:t>Inversor Interesado</w:t>
      </w:r>
      <w:r w:rsidRPr="00F47955">
        <w:t xml:space="preserve">”, en forma indistinta), tenemos el agrado de dirigirnos a </w:t>
      </w:r>
      <w:proofErr w:type="spellStart"/>
      <w:r w:rsidR="003E6A11">
        <w:t>Allaria</w:t>
      </w:r>
      <w:proofErr w:type="spellEnd"/>
      <w:r w:rsidR="003E6A11">
        <w:t xml:space="preserve"> S.A.</w:t>
      </w:r>
      <w:r w:rsidR="009F7A9B">
        <w:t xml:space="preserve"> (el “</w:t>
      </w:r>
      <w:r w:rsidR="009F7A9B">
        <w:rPr>
          <w:b/>
        </w:rPr>
        <w:t>Colocador</w:t>
      </w:r>
      <w:r w:rsidRPr="00F47955">
        <w:t>”), en su cará</w:t>
      </w:r>
      <w:r w:rsidR="002669DD">
        <w:t>cter de Colocador</w:t>
      </w:r>
      <w:r w:rsidRPr="00F47955">
        <w:t>, en referencia a la emisión de las obligaciones negociables clase I</w:t>
      </w:r>
      <w:r w:rsidR="002669DD">
        <w:t>I</w:t>
      </w:r>
      <w:r w:rsidRPr="00F47955">
        <w:t>I, simples, no convertibles en acciones, no garantizadas, a ser emitidas en una o dos series, por hasta un valor nominal en conjunto entre ambas series equivalente a US$5.000.000 (Dólares Estadounidenses cinco millones), ampliable entre ambas series por hasta el valor nomin</w:t>
      </w:r>
      <w:r w:rsidR="002669DD">
        <w:t>al total del equivalente a US$15</w:t>
      </w:r>
      <w:r w:rsidRPr="00F47955">
        <w:t>.000.0</w:t>
      </w:r>
      <w:r w:rsidR="002669DD">
        <w:t xml:space="preserve">00 (Dólares Estadounidenses quince millones) </w:t>
      </w:r>
      <w:r w:rsidRPr="00F47955">
        <w:t>(el “</w:t>
      </w:r>
      <w:r w:rsidRPr="00F47955">
        <w:rPr>
          <w:b/>
        </w:rPr>
        <w:t>Monto Máximo de la Emisión</w:t>
      </w:r>
      <w:r w:rsidRPr="00F47955">
        <w:t>”):</w:t>
      </w:r>
      <w:r w:rsidR="002669DD">
        <w:t xml:space="preserve"> </w:t>
      </w:r>
      <w:r w:rsidR="002669DD" w:rsidRPr="003E6A11">
        <w:rPr>
          <w:b/>
        </w:rPr>
        <w:t>(i)</w:t>
      </w:r>
      <w:r w:rsidR="002669DD" w:rsidRPr="00727E32">
        <w:rPr>
          <w:b/>
        </w:rPr>
        <w:t xml:space="preserve"> </w:t>
      </w:r>
      <w:r w:rsidR="002669DD" w:rsidRPr="00727E32">
        <w:t>las obligaciones negociables serie I, denominadas</w:t>
      </w:r>
      <w:r w:rsidR="002669DD">
        <w:t>, a ser integradas y pagaderas en Dólares Estadounidenses en la República Argentina, con vencimiento a los 18 (dieciocho) meses contados desde la Fecha de Emisión y Liquidación (conforme este término se define más adelante), a tasa de interés fija nominal anual a licitar, Precio de Suscripción: 100% valor nominal (las “</w:t>
      </w:r>
      <w:r w:rsidR="002669DD" w:rsidRPr="002C78B3">
        <w:rPr>
          <w:b/>
        </w:rPr>
        <w:t>Obligaciones Negociables Serie I</w:t>
      </w:r>
      <w:r w:rsidR="002669DD">
        <w:t>” o la “</w:t>
      </w:r>
      <w:r w:rsidR="002669DD" w:rsidRPr="002C78B3">
        <w:rPr>
          <w:b/>
        </w:rPr>
        <w:t>Serie I</w:t>
      </w:r>
      <w:r w:rsidR="002669DD">
        <w:t xml:space="preserve">”, indistintamente); y </w:t>
      </w:r>
      <w:r w:rsidR="002669DD" w:rsidRPr="003E6A11">
        <w:rPr>
          <w:b/>
        </w:rPr>
        <w:t>(</w:t>
      </w:r>
      <w:proofErr w:type="spellStart"/>
      <w:r w:rsidR="002669DD" w:rsidRPr="003E6A11">
        <w:rPr>
          <w:b/>
        </w:rPr>
        <w:t>ii</w:t>
      </w:r>
      <w:proofErr w:type="spellEnd"/>
      <w:r w:rsidR="002669DD" w:rsidRPr="003E6A11">
        <w:rPr>
          <w:b/>
        </w:rPr>
        <w:t>)</w:t>
      </w:r>
      <w:r w:rsidR="002669DD">
        <w:t xml:space="preserve"> </w:t>
      </w:r>
      <w:r w:rsidR="002669DD" w:rsidRPr="00727E32">
        <w:t xml:space="preserve">las obligaciones negociables serie </w:t>
      </w:r>
      <w:r w:rsidR="002669DD">
        <w:t>I</w:t>
      </w:r>
      <w:r w:rsidR="002669DD" w:rsidRPr="00727E32">
        <w:t>I, denominadas</w:t>
      </w:r>
      <w:r w:rsidR="002669DD">
        <w:t>, a ser integradas y pagaderas en Dólares Estadounidenses en la República Argentina, con vencimiento a los 36 (treinta y seis) meses contados desde la Fecha de Emisión y Liquidación (conforme este término se define más adelante), a tasa de interés fija nominal anual a licitar, Precio de Suscripción: 100% valor nominal (las “</w:t>
      </w:r>
      <w:r w:rsidR="002669DD" w:rsidRPr="002C78B3">
        <w:rPr>
          <w:b/>
        </w:rPr>
        <w:t xml:space="preserve">Obligaciones Negociables Serie </w:t>
      </w:r>
      <w:r w:rsidR="002669DD">
        <w:rPr>
          <w:b/>
        </w:rPr>
        <w:t>I</w:t>
      </w:r>
      <w:r w:rsidR="002669DD" w:rsidRPr="002C78B3">
        <w:rPr>
          <w:b/>
        </w:rPr>
        <w:t>I</w:t>
      </w:r>
      <w:r w:rsidR="002669DD" w:rsidRPr="003E6A11">
        <w:rPr>
          <w:rFonts w:ascii="Times New Roman" w:hAnsi="Times New Roman"/>
          <w:color w:val="000000"/>
        </w:rPr>
        <w:t>” o la “</w:t>
      </w:r>
      <w:r w:rsidR="002669DD" w:rsidRPr="002C78B3">
        <w:rPr>
          <w:b/>
        </w:rPr>
        <w:t xml:space="preserve">Serie </w:t>
      </w:r>
      <w:r w:rsidR="002669DD">
        <w:rPr>
          <w:b/>
        </w:rPr>
        <w:t>I</w:t>
      </w:r>
      <w:r w:rsidR="002669DD" w:rsidRPr="002C78B3">
        <w:rPr>
          <w:b/>
        </w:rPr>
        <w:t>I</w:t>
      </w:r>
      <w:r w:rsidR="002669DD" w:rsidRPr="003E6A11">
        <w:rPr>
          <w:rFonts w:ascii="Times New Roman" w:hAnsi="Times New Roman"/>
          <w:color w:val="000000"/>
        </w:rPr>
        <w:t>”, indistintamente</w:t>
      </w:r>
      <w:r w:rsidR="002669DD">
        <w:t xml:space="preserve"> y en conjunto con las Obligaciones Negociables Serie I, las “</w:t>
      </w:r>
      <w:r w:rsidR="002669DD" w:rsidRPr="002C78B3">
        <w:rPr>
          <w:b/>
        </w:rPr>
        <w:t>Obligaciones Negociables Clase III</w:t>
      </w:r>
      <w:r w:rsidR="002669DD">
        <w:t>” o las “</w:t>
      </w:r>
      <w:r w:rsidR="002669DD" w:rsidRPr="002C78B3">
        <w:rPr>
          <w:b/>
        </w:rPr>
        <w:t>Obligaciones Negociables</w:t>
      </w:r>
      <w:r w:rsidR="002669DD">
        <w:t>” o las “</w:t>
      </w:r>
      <w:r w:rsidR="002669DD" w:rsidRPr="002C78B3">
        <w:rPr>
          <w:b/>
        </w:rPr>
        <w:t>Series</w:t>
      </w:r>
      <w:r w:rsidR="002669DD">
        <w:t xml:space="preserve">”, indistintamente). </w:t>
      </w:r>
      <w:r w:rsidRPr="00F47955">
        <w:t>Las Obligaciones Negociables se ofrecen en el marco del Programa Global de Emisión de Obligaciones Negociables simples, no convertibles en acciones, por un valor nominal en circulación de hasta US$50.000.000 (Dólares Estadounidenses cincuenta millones) (o su equivalente en otras monedas y/o unidades de valor) (el “</w:t>
      </w:r>
      <w:r w:rsidRPr="00F47955">
        <w:rPr>
          <w:b/>
        </w:rPr>
        <w:t>Programa</w:t>
      </w:r>
      <w:r w:rsidRPr="00F47955">
        <w:t>”), de acuerdo con los principales términos y c</w:t>
      </w:r>
      <w:r w:rsidR="002669DD">
        <w:t>ondiciones establecidos en el suplemento de prospecto de fecha 11 de diciembre de 2024</w:t>
      </w:r>
      <w:r w:rsidRPr="00F47955">
        <w:t xml:space="preserve"> (el “</w:t>
      </w:r>
      <w:r w:rsidR="002669DD">
        <w:rPr>
          <w:b/>
        </w:rPr>
        <w:t>Suplemento de Prospecto</w:t>
      </w:r>
      <w:r w:rsidRPr="00F47955">
        <w:t xml:space="preserve">”), en el </w:t>
      </w:r>
      <w:r w:rsidR="002669DD">
        <w:t>aviso de suscripción de fecha 11 de diciembre de 2024</w:t>
      </w:r>
      <w:r w:rsidRPr="00F47955">
        <w:t xml:space="preserve"> (el “</w:t>
      </w:r>
      <w:r w:rsidRPr="00F47955">
        <w:rPr>
          <w:b/>
        </w:rPr>
        <w:t>Aviso de Suscripción</w:t>
      </w:r>
      <w:r w:rsidRPr="00F47955">
        <w:t>”), publicados en el boletín diario de la Bolsa de Comercio de Buenos Aires (la “</w:t>
      </w:r>
      <w:r w:rsidRPr="00F47955">
        <w:rPr>
          <w:b/>
        </w:rPr>
        <w:t>BCBA</w:t>
      </w:r>
      <w:r w:rsidRPr="00F47955">
        <w:t>”), por cuenta y orden de Bolsas y Mercados Argentinos S.A. (“</w:t>
      </w:r>
      <w:r w:rsidRPr="00F47955">
        <w:rPr>
          <w:b/>
        </w:rPr>
        <w:t>BYMA</w:t>
      </w:r>
      <w:r w:rsidRPr="00F47955">
        <w:t xml:space="preserve">”) de la misma fecha, en la página </w:t>
      </w:r>
      <w:r w:rsidRPr="00F47955">
        <w:rPr>
          <w:i/>
        </w:rPr>
        <w:t xml:space="preserve">web </w:t>
      </w:r>
      <w:r w:rsidRPr="00F47955">
        <w:t>de la Comisión Nacional de Valores (la “</w:t>
      </w:r>
      <w:r w:rsidRPr="00F47955">
        <w:rPr>
          <w:b/>
        </w:rPr>
        <w:t>CNV</w:t>
      </w:r>
      <w:r w:rsidRPr="00F47955">
        <w:t>”</w:t>
      </w:r>
      <w:hyperlink r:id="rId8">
        <w:r w:rsidRPr="00F47955">
          <w:t xml:space="preserve">) </w:t>
        </w:r>
      </w:hyperlink>
      <w:hyperlink r:id="rId9">
        <w:r w:rsidRPr="00F47955">
          <w:rPr>
            <w:color w:val="0000FF"/>
            <w:u w:val="single" w:color="0000FF"/>
          </w:rPr>
          <w:t>www.argentina.gob.ar/cnv</w:t>
        </w:r>
      </w:hyperlink>
      <w:hyperlink r:id="rId10">
        <w:r w:rsidRPr="00F47955">
          <w:t xml:space="preserve"> </w:t>
        </w:r>
      </w:hyperlink>
      <w:hyperlink r:id="rId11">
        <w:r w:rsidRPr="00F47955">
          <w:t>(</w:t>
        </w:r>
      </w:hyperlink>
      <w:r w:rsidRPr="003E6A11">
        <w:rPr>
          <w:rFonts w:ascii="Times New Roman" w:hAnsi="Times New Roman"/>
          <w:color w:val="000000"/>
        </w:rPr>
        <w:t>la “</w:t>
      </w:r>
      <w:r w:rsidRPr="00F47955">
        <w:rPr>
          <w:b/>
        </w:rPr>
        <w:t>Página Web de la CNV</w:t>
      </w:r>
      <w:r w:rsidRPr="00F47955">
        <w:t>”), en la página web del Mercado Abierto Electrónico S.A. (el “</w:t>
      </w:r>
      <w:r w:rsidRPr="00F47955">
        <w:rPr>
          <w:b/>
        </w:rPr>
        <w:t>MAE</w:t>
      </w:r>
      <w:r w:rsidRPr="00F47955">
        <w:t xml:space="preserve">”) </w:t>
      </w:r>
      <w:hyperlink r:id="rId12">
        <w:r w:rsidRPr="00F47955">
          <w:rPr>
            <w:color w:val="0000FF"/>
            <w:u w:val="single" w:color="0000FF"/>
          </w:rPr>
          <w:t>(www.mae.com.ar</w:t>
        </w:r>
      </w:hyperlink>
      <w:hyperlink r:id="rId13">
        <w:r w:rsidRPr="00F47955">
          <w:t>)</w:t>
        </w:r>
      </w:hyperlink>
      <w:r w:rsidRPr="00F47955">
        <w:t>, bajo la sección “</w:t>
      </w:r>
      <w:r w:rsidRPr="00F47955">
        <w:rPr>
          <w:i/>
        </w:rPr>
        <w:t>Mercado Primario</w:t>
      </w:r>
      <w:r w:rsidR="002669DD">
        <w:t xml:space="preserve">” </w:t>
      </w:r>
      <w:r w:rsidRPr="003E6A11">
        <w:rPr>
          <w:rFonts w:ascii="Times New Roman" w:hAnsi="Times New Roman"/>
          <w:color w:val="000000"/>
        </w:rPr>
        <w:t>(la “</w:t>
      </w:r>
      <w:r w:rsidRPr="003E6A11">
        <w:rPr>
          <w:rFonts w:ascii="Times New Roman" w:hAnsi="Times New Roman"/>
          <w:b/>
          <w:color w:val="000000"/>
        </w:rPr>
        <w:t>Página Web del MAE</w:t>
      </w:r>
      <w:r w:rsidRPr="00F47955">
        <w:t xml:space="preserve">”) y en la página web institucional del Emisor </w:t>
      </w:r>
      <w:hyperlink r:id="rId14">
        <w:r w:rsidRPr="003E6A11">
          <w:rPr>
            <w:rFonts w:ascii="Times New Roman" w:hAnsi="Times New Roman"/>
            <w:color w:val="0000FF"/>
            <w:u w:val="single" w:color="0000FF"/>
          </w:rPr>
          <w:t>www.salvitaalimentos.com</w:t>
        </w:r>
      </w:hyperlink>
      <w:hyperlink r:id="rId15">
        <w:r w:rsidRPr="003E6A11">
          <w:rPr>
            <w:rFonts w:ascii="Times New Roman" w:hAnsi="Times New Roman"/>
            <w:color w:val="000000"/>
          </w:rPr>
          <w:t xml:space="preserve"> </w:t>
        </w:r>
      </w:hyperlink>
      <w:r w:rsidRPr="003E6A11">
        <w:rPr>
          <w:rFonts w:ascii="Times New Roman" w:hAnsi="Times New Roman"/>
          <w:color w:val="000000"/>
        </w:rPr>
        <w:t>(la “</w:t>
      </w:r>
      <w:r w:rsidRPr="00F47955">
        <w:rPr>
          <w:b/>
        </w:rPr>
        <w:t>Página Web Institucional</w:t>
      </w:r>
      <w:r w:rsidRPr="00F47955">
        <w:t xml:space="preserve">”), los que son complementarios y deben ser leídos en conjunto con el prospecto del Programa de fecha </w:t>
      </w:r>
      <w:r w:rsidR="002669DD">
        <w:rPr>
          <w:rFonts w:ascii="Times New Roman" w:eastAsia="Times New Roman" w:hAnsi="Times New Roman" w:cs="Times New Roman"/>
          <w:color w:val="000000"/>
          <w:lang w:eastAsia="es-AR"/>
        </w:rPr>
        <w:t>5</w:t>
      </w:r>
      <w:r w:rsidR="002669DD" w:rsidRPr="003E6A11">
        <w:rPr>
          <w:rFonts w:ascii="Times New Roman" w:hAnsi="Times New Roman"/>
          <w:color w:val="000000"/>
        </w:rPr>
        <w:t xml:space="preserve"> de </w:t>
      </w:r>
      <w:r w:rsidR="002669DD">
        <w:rPr>
          <w:rFonts w:ascii="Times New Roman" w:eastAsia="Times New Roman" w:hAnsi="Times New Roman" w:cs="Times New Roman"/>
          <w:color w:val="000000"/>
          <w:lang w:eastAsia="es-AR"/>
        </w:rPr>
        <w:t>diciembre</w:t>
      </w:r>
      <w:r w:rsidRPr="003E6A11">
        <w:rPr>
          <w:rFonts w:ascii="Times New Roman" w:hAnsi="Times New Roman"/>
          <w:b/>
          <w:color w:val="000000"/>
        </w:rPr>
        <w:t xml:space="preserve"> </w:t>
      </w:r>
      <w:r w:rsidR="002669DD" w:rsidRPr="003E6A11">
        <w:rPr>
          <w:rFonts w:ascii="Times New Roman" w:hAnsi="Times New Roman"/>
          <w:color w:val="000000"/>
        </w:rPr>
        <w:t xml:space="preserve">de </w:t>
      </w:r>
      <w:r w:rsidR="002669DD">
        <w:rPr>
          <w:rFonts w:ascii="Times New Roman" w:eastAsia="Times New Roman" w:hAnsi="Times New Roman" w:cs="Times New Roman"/>
          <w:color w:val="000000"/>
          <w:lang w:eastAsia="es-AR"/>
        </w:rPr>
        <w:t>2024</w:t>
      </w:r>
      <w:r w:rsidRPr="003E6A11">
        <w:rPr>
          <w:rFonts w:ascii="Times New Roman" w:hAnsi="Times New Roman"/>
          <w:color w:val="000000"/>
        </w:rPr>
        <w:t xml:space="preserve"> (el “</w:t>
      </w:r>
      <w:r w:rsidRPr="00F47955">
        <w:rPr>
          <w:b/>
        </w:rPr>
        <w:t>Prospecto</w:t>
      </w:r>
      <w:r w:rsidRPr="00F47955">
        <w:t>”, y conjuntamente con el Suplemento de Precio y el Aviso de Suscripción los “</w:t>
      </w:r>
      <w:r w:rsidRPr="00F47955">
        <w:rPr>
          <w:b/>
        </w:rPr>
        <w:t>Documentos de la Emisión</w:t>
      </w:r>
      <w:r w:rsidRPr="00F47955">
        <w:t xml:space="preserve">”), cuya versión resumida ha sido publicada en el Boletín Diario de la BCBA, en la Página Web de la CNV, en la Página Web del MAE y en la Página Web Institucional. Los términos en mayúscula no definidos en el presente tendrán el significado que se les otorga a los mismos en los Documentos de la Emisión. </w:t>
      </w:r>
    </w:p>
    <w:p w14:paraId="6A8ACFA6" w14:textId="77777777" w:rsidR="00F47955" w:rsidRPr="003E6A11" w:rsidRDefault="00F47955">
      <w:pPr>
        <w:spacing w:after="0"/>
        <w:ind w:left="151"/>
        <w:jc w:val="center"/>
        <w:rPr>
          <w:rFonts w:ascii="Times New Roman" w:hAnsi="Times New Roman"/>
          <w:color w:val="000000"/>
        </w:rPr>
      </w:pPr>
      <w:r w:rsidRPr="003E6A11">
        <w:rPr>
          <w:rFonts w:ascii="Times New Roman" w:hAnsi="Times New Roman"/>
          <w:b/>
          <w:color w:val="000000"/>
        </w:rPr>
        <w:t xml:space="preserve"> </w:t>
      </w:r>
    </w:p>
    <w:p w14:paraId="6A4D027F" w14:textId="77777777" w:rsidR="00F47955" w:rsidRPr="003E6A11" w:rsidRDefault="00F47955" w:rsidP="003E6A11">
      <w:pPr>
        <w:spacing w:after="5" w:line="248" w:lineRule="auto"/>
        <w:ind w:left="142" w:right="47" w:firstLine="1"/>
        <w:jc w:val="both"/>
        <w:rPr>
          <w:rFonts w:ascii="Times New Roman" w:eastAsia="Times New Roman" w:hAnsi="Times New Roman" w:cs="Times New Roman"/>
          <w:color w:val="000000"/>
          <w:lang w:eastAsia="es-AR"/>
        </w:rPr>
      </w:pPr>
      <w:r w:rsidRPr="003E6A11">
        <w:rPr>
          <w:rFonts w:ascii="Times New Roman" w:hAnsi="Times New Roman"/>
          <w:b/>
          <w:color w:val="000000"/>
        </w:rPr>
        <w:t>1.</w:t>
      </w:r>
      <w:r w:rsidRPr="003E6A11">
        <w:rPr>
          <w:rFonts w:ascii="Arial" w:hAnsi="Arial"/>
          <w:b/>
          <w:color w:val="000000"/>
        </w:rPr>
        <w:t xml:space="preserve"> </w:t>
      </w:r>
      <w:r w:rsidRPr="003E6A11">
        <w:rPr>
          <w:rFonts w:ascii="Times New Roman" w:hAnsi="Times New Roman"/>
          <w:b/>
          <w:color w:val="000000"/>
        </w:rPr>
        <w:t>Orden de Compra irrevocabl</w:t>
      </w:r>
      <w:r w:rsidRPr="00F47955">
        <w:rPr>
          <w:b/>
        </w:rPr>
        <w:t>e</w:t>
      </w:r>
      <w:r w:rsidRPr="003E6A11">
        <w:rPr>
          <w:rFonts w:ascii="Times New Roman" w:hAnsi="Times New Roman"/>
          <w:color w:val="000000"/>
        </w:rPr>
        <w:t>: Por medio de la presente orden de compra (la “</w:t>
      </w:r>
      <w:r w:rsidRPr="00F47955">
        <w:rPr>
          <w:b/>
        </w:rPr>
        <w:t>Orden de Compra</w:t>
      </w:r>
      <w:r w:rsidRPr="00F47955">
        <w:t xml:space="preserve">”) ofrecemos en forma irrevocable suscribir las Obligaciones Negociables en las siguientes cantidades y condiciones: </w:t>
      </w:r>
    </w:p>
    <w:p w14:paraId="2765B142" w14:textId="77777777" w:rsidR="00F47955" w:rsidRPr="003E6A11" w:rsidRDefault="00F47955">
      <w:pPr>
        <w:spacing w:after="0"/>
        <w:ind w:left="154"/>
        <w:rPr>
          <w:rFonts w:ascii="Times New Roman" w:hAnsi="Times New Roman"/>
          <w:color w:val="000000"/>
        </w:rPr>
      </w:pPr>
      <w:r w:rsidRPr="003E6A11">
        <w:rPr>
          <w:rFonts w:ascii="Times New Roman" w:hAnsi="Times New Roman"/>
          <w:color w:val="000000"/>
        </w:rPr>
        <w:t xml:space="preserve"> </w:t>
      </w:r>
    </w:p>
    <w:p w14:paraId="034DF2C5" w14:textId="77777777" w:rsidR="00F47955" w:rsidRPr="003E6A11" w:rsidRDefault="00F47955">
      <w:pPr>
        <w:spacing w:after="0"/>
        <w:ind w:left="412"/>
        <w:jc w:val="center"/>
        <w:rPr>
          <w:rFonts w:ascii="Times New Roman" w:eastAsia="Times New Roman" w:hAnsi="Times New Roman" w:cs="Times New Roman"/>
          <w:color w:val="000000"/>
          <w:lang w:eastAsia="es-AR"/>
        </w:rPr>
      </w:pPr>
      <w:r w:rsidRPr="003E6A11">
        <w:rPr>
          <w:rFonts w:ascii="Times New Roman" w:hAnsi="Times New Roman"/>
          <w:b/>
          <w:color w:val="000000"/>
          <w:u w:val="single" w:color="000000"/>
        </w:rPr>
        <w:t>DATOS DEL SOLICITANTE (COMITENTE)</w:t>
      </w:r>
      <w:r w:rsidRPr="003E6A11">
        <w:rPr>
          <w:rFonts w:ascii="Times New Roman" w:hAnsi="Times New Roman"/>
          <w:b/>
          <w:color w:val="000000"/>
        </w:rPr>
        <w:t xml:space="preserve"> </w:t>
      </w:r>
    </w:p>
    <w:p w14:paraId="60670F1C" w14:textId="77777777" w:rsidR="00F47955" w:rsidRPr="003E6A11" w:rsidRDefault="00F47955">
      <w:pPr>
        <w:spacing w:after="0"/>
        <w:ind w:left="1006"/>
        <w:rPr>
          <w:rFonts w:ascii="Times New Roman" w:hAnsi="Times New Roman"/>
          <w:color w:val="000000"/>
        </w:rPr>
      </w:pPr>
      <w:r w:rsidRPr="003E6A11">
        <w:rPr>
          <w:rFonts w:ascii="Times New Roman" w:hAnsi="Times New Roman"/>
          <w:b/>
          <w:color w:val="000000"/>
        </w:rPr>
        <w:t xml:space="preserve"> </w:t>
      </w:r>
    </w:p>
    <w:tbl>
      <w:tblPr>
        <w:tblStyle w:val="TableGrid"/>
        <w:tblW w:w="6205" w:type="dxa"/>
        <w:tblInd w:w="1303" w:type="dxa"/>
        <w:tblCellMar>
          <w:top w:w="12" w:type="dxa"/>
          <w:left w:w="108" w:type="dxa"/>
          <w:right w:w="54" w:type="dxa"/>
        </w:tblCellMar>
        <w:tblLook w:val="04A0" w:firstRow="1" w:lastRow="0" w:firstColumn="1" w:lastColumn="0" w:noHBand="0" w:noVBand="1"/>
      </w:tblPr>
      <w:tblGrid>
        <w:gridCol w:w="3228"/>
        <w:gridCol w:w="2977"/>
      </w:tblGrid>
      <w:tr w:rsidR="00F47955" w:rsidRPr="00F47955" w14:paraId="47C9A52D" w14:textId="77777777" w:rsidTr="006B244C">
        <w:trPr>
          <w:trHeight w:val="408"/>
        </w:trPr>
        <w:tc>
          <w:tcPr>
            <w:tcW w:w="3228" w:type="dxa"/>
            <w:tcBorders>
              <w:top w:val="single" w:sz="4" w:space="0" w:color="000000"/>
              <w:left w:val="single" w:sz="4" w:space="0" w:color="000000"/>
              <w:bottom w:val="single" w:sz="4" w:space="0" w:color="000000"/>
              <w:right w:val="single" w:sz="4" w:space="0" w:color="000000"/>
            </w:tcBorders>
          </w:tcPr>
          <w:p w14:paraId="6CBB9112" w14:textId="32ABBAE0" w:rsidR="00F47955" w:rsidRPr="003E6A11" w:rsidRDefault="00F12569" w:rsidP="003E6A11">
            <w:pPr>
              <w:rPr>
                <w:rFonts w:ascii="Times New Roman" w:hAnsi="Times New Roman"/>
                <w:color w:val="000000"/>
              </w:rPr>
            </w:pPr>
            <w:r w:rsidRPr="003E6A11">
              <w:rPr>
                <w:rFonts w:ascii="Times New Roman" w:hAnsi="Times New Roman"/>
                <w:b/>
                <w:color w:val="000000"/>
              </w:rPr>
              <w:t>Colocador</w:t>
            </w:r>
            <w:r w:rsidR="00F47955" w:rsidRPr="00F47955">
              <w:rPr>
                <w:rFonts w:ascii="Times New Roman" w:eastAsia="Times New Roman" w:hAnsi="Times New Roman" w:cs="Times New Roman"/>
                <w:b/>
                <w:color w:val="000000"/>
              </w:rPr>
              <w:t>:</w:t>
            </w:r>
            <w:r w:rsidR="00F47955" w:rsidRPr="003E6A11">
              <w:rPr>
                <w:rFonts w:ascii="Times New Roman" w:hAnsi="Times New Roman"/>
                <w:b/>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2B93F98" w14:textId="77777777" w:rsidR="00F47955" w:rsidRPr="003E6A11" w:rsidRDefault="00F47955" w:rsidP="003E6A11">
            <w:pPr>
              <w:rPr>
                <w:rFonts w:ascii="Times New Roman" w:hAnsi="Times New Roman"/>
                <w:color w:val="000000"/>
              </w:rPr>
            </w:pPr>
            <w:r w:rsidRPr="003E6A11">
              <w:rPr>
                <w:rFonts w:ascii="Times New Roman" w:hAnsi="Times New Roman"/>
                <w:color w:val="000000"/>
              </w:rPr>
              <w:t xml:space="preserve"> </w:t>
            </w:r>
          </w:p>
        </w:tc>
      </w:tr>
      <w:tr w:rsidR="00F47955" w:rsidRPr="00F47955" w14:paraId="684896E8" w14:textId="77777777" w:rsidTr="006B244C">
        <w:trPr>
          <w:trHeight w:val="768"/>
        </w:trPr>
        <w:tc>
          <w:tcPr>
            <w:tcW w:w="3228" w:type="dxa"/>
            <w:tcBorders>
              <w:top w:val="single" w:sz="4" w:space="0" w:color="000000"/>
              <w:left w:val="single" w:sz="4" w:space="0" w:color="000000"/>
              <w:bottom w:val="single" w:sz="4" w:space="0" w:color="000000"/>
              <w:right w:val="single" w:sz="4" w:space="0" w:color="000000"/>
            </w:tcBorders>
          </w:tcPr>
          <w:p w14:paraId="1DD28C09"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Apellido y Nombre / Razón </w:t>
            </w:r>
          </w:p>
          <w:p w14:paraId="31530332"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Social /  </w:t>
            </w:r>
          </w:p>
          <w:p w14:paraId="58AE6B68"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Denominación: </w:t>
            </w:r>
          </w:p>
        </w:tc>
        <w:tc>
          <w:tcPr>
            <w:tcW w:w="2977" w:type="dxa"/>
            <w:tcBorders>
              <w:top w:val="single" w:sz="4" w:space="0" w:color="000000"/>
              <w:left w:val="single" w:sz="4" w:space="0" w:color="000000"/>
              <w:bottom w:val="single" w:sz="4" w:space="0" w:color="000000"/>
              <w:right w:val="single" w:sz="4" w:space="0" w:color="000000"/>
            </w:tcBorders>
            <w:vAlign w:val="center"/>
          </w:tcPr>
          <w:p w14:paraId="365B513E" w14:textId="77777777" w:rsidR="00F47955" w:rsidRPr="003E6A11" w:rsidRDefault="00F47955" w:rsidP="003E6A11">
            <w:pPr>
              <w:rPr>
                <w:rFonts w:ascii="Times New Roman" w:hAnsi="Times New Roman"/>
                <w:color w:val="000000"/>
              </w:rPr>
            </w:pPr>
            <w:r w:rsidRPr="003E6A11">
              <w:rPr>
                <w:rFonts w:ascii="Times New Roman" w:hAnsi="Times New Roman"/>
                <w:color w:val="000000"/>
              </w:rPr>
              <w:t xml:space="preserve"> </w:t>
            </w:r>
          </w:p>
        </w:tc>
      </w:tr>
      <w:tr w:rsidR="00F47955" w:rsidRPr="00F47955" w14:paraId="30DEE96C" w14:textId="77777777" w:rsidTr="006B244C">
        <w:trPr>
          <w:trHeight w:val="408"/>
        </w:trPr>
        <w:tc>
          <w:tcPr>
            <w:tcW w:w="3228" w:type="dxa"/>
            <w:tcBorders>
              <w:top w:val="single" w:sz="4" w:space="0" w:color="000000"/>
              <w:left w:val="single" w:sz="4" w:space="0" w:color="000000"/>
              <w:bottom w:val="single" w:sz="4" w:space="0" w:color="000000"/>
              <w:right w:val="single" w:sz="4" w:space="0" w:color="000000"/>
            </w:tcBorders>
          </w:tcPr>
          <w:p w14:paraId="43D224E3"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Tipo de inversor: </w:t>
            </w:r>
          </w:p>
        </w:tc>
        <w:tc>
          <w:tcPr>
            <w:tcW w:w="2977" w:type="dxa"/>
            <w:tcBorders>
              <w:top w:val="single" w:sz="4" w:space="0" w:color="000000"/>
              <w:left w:val="single" w:sz="4" w:space="0" w:color="000000"/>
              <w:bottom w:val="single" w:sz="4" w:space="0" w:color="000000"/>
              <w:right w:val="single" w:sz="4" w:space="0" w:color="000000"/>
            </w:tcBorders>
          </w:tcPr>
          <w:p w14:paraId="6FDDF3CD" w14:textId="77777777" w:rsidR="00F47955" w:rsidRPr="003E6A11" w:rsidRDefault="00F47955" w:rsidP="003E6A11">
            <w:pPr>
              <w:rPr>
                <w:rFonts w:ascii="Times New Roman" w:hAnsi="Times New Roman"/>
                <w:color w:val="000000"/>
              </w:rPr>
            </w:pPr>
            <w:r w:rsidRPr="003E6A11">
              <w:rPr>
                <w:rFonts w:ascii="Times New Roman" w:hAnsi="Times New Roman"/>
                <w:color w:val="000000"/>
              </w:rPr>
              <w:t xml:space="preserve"> </w:t>
            </w:r>
          </w:p>
        </w:tc>
      </w:tr>
      <w:tr w:rsidR="00F47955" w:rsidRPr="00F47955" w14:paraId="065555C3" w14:textId="77777777" w:rsidTr="006B244C">
        <w:trPr>
          <w:trHeight w:val="516"/>
        </w:trPr>
        <w:tc>
          <w:tcPr>
            <w:tcW w:w="3228" w:type="dxa"/>
            <w:tcBorders>
              <w:top w:val="single" w:sz="4" w:space="0" w:color="000000"/>
              <w:left w:val="single" w:sz="4" w:space="0" w:color="000000"/>
              <w:bottom w:val="single" w:sz="4" w:space="0" w:color="000000"/>
              <w:right w:val="single" w:sz="4" w:space="0" w:color="000000"/>
            </w:tcBorders>
          </w:tcPr>
          <w:p w14:paraId="72ADA7ED"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LE / DNI / CI / CUIT / CUIL / CDI: </w:t>
            </w:r>
          </w:p>
        </w:tc>
        <w:tc>
          <w:tcPr>
            <w:tcW w:w="2977" w:type="dxa"/>
            <w:tcBorders>
              <w:top w:val="single" w:sz="4" w:space="0" w:color="000000"/>
              <w:left w:val="single" w:sz="4" w:space="0" w:color="000000"/>
              <w:bottom w:val="single" w:sz="4" w:space="0" w:color="000000"/>
              <w:right w:val="single" w:sz="4" w:space="0" w:color="000000"/>
            </w:tcBorders>
            <w:vAlign w:val="center"/>
          </w:tcPr>
          <w:p w14:paraId="0B102B2F" w14:textId="77777777" w:rsidR="00F47955" w:rsidRPr="003E6A11" w:rsidRDefault="00F47955" w:rsidP="003E6A11">
            <w:pPr>
              <w:rPr>
                <w:rFonts w:ascii="Times New Roman" w:hAnsi="Times New Roman"/>
                <w:color w:val="000000"/>
              </w:rPr>
            </w:pPr>
            <w:r w:rsidRPr="003E6A11">
              <w:rPr>
                <w:rFonts w:ascii="Times New Roman" w:hAnsi="Times New Roman"/>
                <w:color w:val="000000"/>
              </w:rPr>
              <w:t xml:space="preserve"> </w:t>
            </w:r>
          </w:p>
        </w:tc>
      </w:tr>
      <w:tr w:rsidR="00F47955" w:rsidRPr="00F47955" w14:paraId="0724A245" w14:textId="77777777" w:rsidTr="006B244C">
        <w:trPr>
          <w:trHeight w:val="406"/>
        </w:trPr>
        <w:tc>
          <w:tcPr>
            <w:tcW w:w="3228" w:type="dxa"/>
            <w:tcBorders>
              <w:top w:val="single" w:sz="4" w:space="0" w:color="000000"/>
              <w:left w:val="single" w:sz="4" w:space="0" w:color="000000"/>
              <w:bottom w:val="single" w:sz="4" w:space="0" w:color="000000"/>
              <w:right w:val="single" w:sz="4" w:space="0" w:color="000000"/>
            </w:tcBorders>
          </w:tcPr>
          <w:p w14:paraId="12C7C959"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Domicilio: </w:t>
            </w:r>
          </w:p>
        </w:tc>
        <w:tc>
          <w:tcPr>
            <w:tcW w:w="2977" w:type="dxa"/>
            <w:tcBorders>
              <w:top w:val="single" w:sz="4" w:space="0" w:color="000000"/>
              <w:left w:val="single" w:sz="4" w:space="0" w:color="000000"/>
              <w:bottom w:val="single" w:sz="4" w:space="0" w:color="000000"/>
              <w:right w:val="single" w:sz="4" w:space="0" w:color="000000"/>
            </w:tcBorders>
          </w:tcPr>
          <w:p w14:paraId="158414F4" w14:textId="77777777" w:rsidR="00F47955" w:rsidRPr="003E6A11" w:rsidRDefault="00F47955" w:rsidP="003E6A11">
            <w:pPr>
              <w:rPr>
                <w:rFonts w:ascii="Times New Roman" w:hAnsi="Times New Roman"/>
                <w:color w:val="000000"/>
              </w:rPr>
            </w:pPr>
            <w:r w:rsidRPr="003E6A11">
              <w:rPr>
                <w:rFonts w:ascii="Times New Roman" w:hAnsi="Times New Roman"/>
                <w:color w:val="000000"/>
              </w:rPr>
              <w:t xml:space="preserve"> </w:t>
            </w:r>
          </w:p>
        </w:tc>
      </w:tr>
      <w:tr w:rsidR="00F47955" w:rsidRPr="00F47955" w14:paraId="1BFEAAF4" w14:textId="77777777" w:rsidTr="006B244C">
        <w:trPr>
          <w:trHeight w:val="408"/>
        </w:trPr>
        <w:tc>
          <w:tcPr>
            <w:tcW w:w="3228" w:type="dxa"/>
            <w:tcBorders>
              <w:top w:val="single" w:sz="4" w:space="0" w:color="000000"/>
              <w:left w:val="single" w:sz="4" w:space="0" w:color="000000"/>
              <w:bottom w:val="single" w:sz="4" w:space="0" w:color="000000"/>
              <w:right w:val="single" w:sz="4" w:space="0" w:color="000000"/>
            </w:tcBorders>
          </w:tcPr>
          <w:p w14:paraId="2371EB70"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Teléfono: </w:t>
            </w:r>
          </w:p>
        </w:tc>
        <w:tc>
          <w:tcPr>
            <w:tcW w:w="2977" w:type="dxa"/>
            <w:tcBorders>
              <w:top w:val="single" w:sz="4" w:space="0" w:color="000000"/>
              <w:left w:val="single" w:sz="4" w:space="0" w:color="000000"/>
              <w:bottom w:val="single" w:sz="4" w:space="0" w:color="000000"/>
              <w:right w:val="single" w:sz="4" w:space="0" w:color="000000"/>
            </w:tcBorders>
          </w:tcPr>
          <w:p w14:paraId="6461EE45" w14:textId="77777777" w:rsidR="00F47955" w:rsidRPr="003E6A11" w:rsidRDefault="00F47955" w:rsidP="003E6A11">
            <w:pPr>
              <w:rPr>
                <w:rFonts w:ascii="Times New Roman" w:hAnsi="Times New Roman"/>
                <w:color w:val="000000"/>
              </w:rPr>
            </w:pPr>
            <w:r w:rsidRPr="003E6A11">
              <w:rPr>
                <w:rFonts w:ascii="Times New Roman" w:hAnsi="Times New Roman"/>
                <w:color w:val="000000"/>
              </w:rPr>
              <w:t xml:space="preserve"> </w:t>
            </w:r>
          </w:p>
        </w:tc>
      </w:tr>
      <w:tr w:rsidR="00F47955" w:rsidRPr="00F47955" w14:paraId="77DCA914" w14:textId="77777777" w:rsidTr="006B244C">
        <w:trPr>
          <w:trHeight w:val="406"/>
        </w:trPr>
        <w:tc>
          <w:tcPr>
            <w:tcW w:w="3228" w:type="dxa"/>
            <w:tcBorders>
              <w:top w:val="single" w:sz="4" w:space="0" w:color="000000"/>
              <w:left w:val="single" w:sz="4" w:space="0" w:color="000000"/>
              <w:bottom w:val="single" w:sz="4" w:space="0" w:color="000000"/>
              <w:right w:val="single" w:sz="4" w:space="0" w:color="000000"/>
            </w:tcBorders>
          </w:tcPr>
          <w:p w14:paraId="13F11CF9"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Actividad Principal: </w:t>
            </w:r>
          </w:p>
        </w:tc>
        <w:tc>
          <w:tcPr>
            <w:tcW w:w="2977" w:type="dxa"/>
            <w:tcBorders>
              <w:top w:val="single" w:sz="4" w:space="0" w:color="000000"/>
              <w:left w:val="single" w:sz="4" w:space="0" w:color="000000"/>
              <w:bottom w:val="single" w:sz="4" w:space="0" w:color="000000"/>
              <w:right w:val="single" w:sz="4" w:space="0" w:color="000000"/>
            </w:tcBorders>
          </w:tcPr>
          <w:p w14:paraId="23F13721" w14:textId="77777777" w:rsidR="00F47955" w:rsidRPr="003E6A11" w:rsidRDefault="00F47955" w:rsidP="003E6A11">
            <w:pPr>
              <w:rPr>
                <w:rFonts w:ascii="Times New Roman" w:hAnsi="Times New Roman"/>
                <w:color w:val="000000"/>
              </w:rPr>
            </w:pPr>
            <w:r w:rsidRPr="003E6A11">
              <w:rPr>
                <w:rFonts w:ascii="Times New Roman" w:hAnsi="Times New Roman"/>
                <w:color w:val="000000"/>
              </w:rPr>
              <w:t xml:space="preserve"> </w:t>
            </w:r>
          </w:p>
        </w:tc>
      </w:tr>
      <w:tr w:rsidR="00F47955" w:rsidRPr="00F47955" w14:paraId="5C393D1D" w14:textId="77777777" w:rsidTr="006B244C">
        <w:trPr>
          <w:trHeight w:val="408"/>
        </w:trPr>
        <w:tc>
          <w:tcPr>
            <w:tcW w:w="3228" w:type="dxa"/>
            <w:tcBorders>
              <w:top w:val="single" w:sz="4" w:space="0" w:color="000000"/>
              <w:left w:val="single" w:sz="4" w:space="0" w:color="000000"/>
              <w:bottom w:val="single" w:sz="4" w:space="0" w:color="000000"/>
              <w:right w:val="single" w:sz="4" w:space="0" w:color="000000"/>
            </w:tcBorders>
          </w:tcPr>
          <w:p w14:paraId="674F5807"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Cuenta Depositante </w:t>
            </w:r>
            <w:proofErr w:type="spellStart"/>
            <w:r w:rsidRPr="003E6A11">
              <w:rPr>
                <w:rFonts w:ascii="Times New Roman" w:hAnsi="Times New Roman"/>
                <w:b/>
                <w:color w:val="000000"/>
              </w:rPr>
              <w:t>N°</w:t>
            </w:r>
            <w:proofErr w:type="spellEnd"/>
            <w:r w:rsidRPr="003E6A11">
              <w:rPr>
                <w:rFonts w:ascii="Times New Roman" w:hAnsi="Times New Roman"/>
                <w:b/>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9F0F6CE" w14:textId="77777777" w:rsidR="00F47955" w:rsidRPr="003E6A11" w:rsidRDefault="00F47955" w:rsidP="003E6A11">
            <w:pPr>
              <w:rPr>
                <w:rFonts w:ascii="Times New Roman" w:hAnsi="Times New Roman"/>
                <w:color w:val="000000"/>
              </w:rPr>
            </w:pPr>
            <w:r w:rsidRPr="003E6A11">
              <w:rPr>
                <w:rFonts w:ascii="Times New Roman" w:hAnsi="Times New Roman"/>
                <w:color w:val="000000"/>
              </w:rPr>
              <w:t xml:space="preserve"> </w:t>
            </w:r>
          </w:p>
        </w:tc>
      </w:tr>
      <w:tr w:rsidR="00F47955" w:rsidRPr="00F47955" w14:paraId="25858D00" w14:textId="77777777" w:rsidTr="006B244C">
        <w:trPr>
          <w:trHeight w:val="409"/>
        </w:trPr>
        <w:tc>
          <w:tcPr>
            <w:tcW w:w="3228" w:type="dxa"/>
            <w:tcBorders>
              <w:top w:val="single" w:sz="4" w:space="0" w:color="000000"/>
              <w:left w:val="single" w:sz="4" w:space="0" w:color="000000"/>
              <w:bottom w:val="single" w:sz="4" w:space="0" w:color="000000"/>
              <w:right w:val="single" w:sz="4" w:space="0" w:color="000000"/>
            </w:tcBorders>
          </w:tcPr>
          <w:p w14:paraId="1AEA5A2E" w14:textId="77777777" w:rsidR="00F47955" w:rsidRPr="003E6A11" w:rsidRDefault="00F47955" w:rsidP="003E6A11">
            <w:pPr>
              <w:rPr>
                <w:rFonts w:ascii="Times New Roman" w:hAnsi="Times New Roman"/>
                <w:color w:val="000000"/>
              </w:rPr>
            </w:pPr>
            <w:r w:rsidRPr="003E6A11">
              <w:rPr>
                <w:rFonts w:ascii="Times New Roman" w:hAnsi="Times New Roman"/>
                <w:b/>
                <w:color w:val="000000"/>
              </w:rPr>
              <w:t xml:space="preserve">Cuenta Comitente </w:t>
            </w:r>
            <w:proofErr w:type="spellStart"/>
            <w:r w:rsidRPr="003E6A11">
              <w:rPr>
                <w:rFonts w:ascii="Times New Roman" w:hAnsi="Times New Roman"/>
                <w:b/>
                <w:color w:val="000000"/>
              </w:rPr>
              <w:t>N°</w:t>
            </w:r>
            <w:proofErr w:type="spellEnd"/>
            <w:r w:rsidRPr="003E6A11">
              <w:rPr>
                <w:rFonts w:ascii="Times New Roman" w:hAnsi="Times New Roman"/>
                <w:b/>
                <w:color w:val="000000"/>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B92459E" w14:textId="77777777" w:rsidR="00F47955" w:rsidRPr="003E6A11" w:rsidRDefault="00F47955" w:rsidP="003E6A11">
            <w:pPr>
              <w:rPr>
                <w:rFonts w:ascii="Times New Roman" w:hAnsi="Times New Roman"/>
                <w:color w:val="000000"/>
              </w:rPr>
            </w:pPr>
            <w:r w:rsidRPr="003E6A11">
              <w:rPr>
                <w:rFonts w:ascii="Times New Roman" w:hAnsi="Times New Roman"/>
                <w:color w:val="000000"/>
              </w:rPr>
              <w:t xml:space="preserve"> </w:t>
            </w:r>
          </w:p>
        </w:tc>
      </w:tr>
    </w:tbl>
    <w:p w14:paraId="0F7F013C" w14:textId="77777777" w:rsidR="00F47955" w:rsidRPr="003E6A11" w:rsidRDefault="00F47955">
      <w:pPr>
        <w:spacing w:after="0"/>
        <w:ind w:left="874"/>
        <w:rPr>
          <w:rFonts w:ascii="Times New Roman" w:hAnsi="Times New Roman"/>
          <w:color w:val="000000"/>
        </w:rPr>
      </w:pPr>
      <w:r w:rsidRPr="003E6A11">
        <w:rPr>
          <w:rFonts w:ascii="Times New Roman" w:hAnsi="Times New Roman"/>
          <w:i/>
          <w:color w:val="000000"/>
        </w:rPr>
        <w:t xml:space="preserve"> </w:t>
      </w:r>
    </w:p>
    <w:p w14:paraId="165F122C" w14:textId="77777777" w:rsidR="00F47955" w:rsidRPr="003E6A11" w:rsidRDefault="00F47955">
      <w:pPr>
        <w:spacing w:after="0"/>
        <w:ind w:left="154"/>
        <w:rPr>
          <w:rFonts w:ascii="Times New Roman" w:hAnsi="Times New Roman"/>
          <w:color w:val="000000"/>
        </w:rPr>
      </w:pPr>
      <w:r w:rsidRPr="003E6A11">
        <w:rPr>
          <w:rFonts w:ascii="Times New Roman" w:hAnsi="Times New Roman"/>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891"/>
        <w:gridCol w:w="2214"/>
        <w:gridCol w:w="1821"/>
        <w:gridCol w:w="2716"/>
      </w:tblGrid>
      <w:tr w:rsidR="003E6A11" w:rsidRPr="001C2F00" w14:paraId="47DA1631" w14:textId="77777777" w:rsidTr="00065060">
        <w:trPr>
          <w:trHeight w:val="600"/>
        </w:trPr>
        <w:tc>
          <w:tcPr>
            <w:tcW w:w="0" w:type="auto"/>
            <w:tcBorders>
              <w:bottom w:val="single" w:sz="4" w:space="0" w:color="000000"/>
              <w:right w:val="single" w:sz="4" w:space="0" w:color="000000"/>
            </w:tcBorders>
            <w:tcMar>
              <w:top w:w="0" w:type="dxa"/>
              <w:left w:w="108" w:type="dxa"/>
              <w:bottom w:w="0" w:type="dxa"/>
              <w:right w:w="108" w:type="dxa"/>
            </w:tcMar>
            <w:hideMark/>
          </w:tcPr>
          <w:p w14:paraId="79F5D0D2" w14:textId="77777777" w:rsidR="003E6A11" w:rsidRPr="003E6A11" w:rsidRDefault="003E6A11" w:rsidP="00B246E1">
            <w:pPr>
              <w:spacing w:after="0" w:line="240" w:lineRule="auto"/>
              <w:rPr>
                <w:rFonts w:ascii="Times New Roman" w:hAnsi="Times New Roman"/>
                <w:sz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66590292" w14:textId="77777777" w:rsidR="003E6A11" w:rsidRPr="003E6A11" w:rsidRDefault="003E6A11" w:rsidP="003E6A11">
            <w:pPr>
              <w:spacing w:after="0" w:line="240" w:lineRule="auto"/>
              <w:ind w:right="67"/>
              <w:jc w:val="center"/>
              <w:rPr>
                <w:rFonts w:ascii="Times New Roman" w:hAnsi="Times New Roman"/>
                <w:sz w:val="24"/>
              </w:rPr>
            </w:pPr>
            <w:r w:rsidRPr="001C2F00">
              <w:rPr>
                <w:rFonts w:ascii="Times New Roman" w:eastAsia="Times New Roman" w:hAnsi="Times New Roman" w:cs="Times New Roman"/>
                <w:b/>
                <w:bCs/>
                <w:smallCaps/>
                <w:color w:val="000000"/>
                <w:sz w:val="20"/>
                <w:szCs w:val="20"/>
                <w:lang w:eastAsia="es-AR"/>
              </w:rPr>
              <w:t>Cantidad de O</w:t>
            </w:r>
            <w:r>
              <w:rPr>
                <w:rFonts w:ascii="Times New Roman" w:eastAsia="Times New Roman" w:hAnsi="Times New Roman" w:cs="Times New Roman"/>
                <w:b/>
                <w:bCs/>
                <w:smallCaps/>
                <w:color w:val="000000"/>
                <w:sz w:val="20"/>
                <w:szCs w:val="20"/>
                <w:lang w:eastAsia="es-AR"/>
              </w:rPr>
              <w:t xml:space="preserve">bligaciones </w:t>
            </w:r>
            <w:r w:rsidRPr="001C2F00">
              <w:rPr>
                <w:rFonts w:ascii="Times New Roman" w:eastAsia="Times New Roman" w:hAnsi="Times New Roman" w:cs="Times New Roman"/>
                <w:b/>
                <w:bCs/>
                <w:smallCaps/>
                <w:color w:val="000000"/>
                <w:sz w:val="20"/>
                <w:szCs w:val="20"/>
                <w:lang w:eastAsia="es-AR"/>
              </w:rPr>
              <w:t>N</w:t>
            </w:r>
            <w:r>
              <w:rPr>
                <w:rFonts w:ascii="Times New Roman" w:eastAsia="Times New Roman" w:hAnsi="Times New Roman" w:cs="Times New Roman"/>
                <w:b/>
                <w:bCs/>
                <w:smallCaps/>
                <w:color w:val="000000"/>
                <w:sz w:val="20"/>
                <w:szCs w:val="20"/>
                <w:lang w:eastAsia="es-AR"/>
              </w:rPr>
              <w:t>egociables Serie I</w:t>
            </w:r>
            <w:r w:rsidRPr="001C2F00">
              <w:rPr>
                <w:rFonts w:ascii="Times New Roman" w:eastAsia="Times New Roman" w:hAnsi="Times New Roman" w:cs="Times New Roman"/>
                <w:b/>
                <w:bCs/>
                <w:smallCaps/>
                <w:color w:val="000000"/>
                <w:sz w:val="20"/>
                <w:szCs w:val="20"/>
                <w:lang w:eastAsia="es-AR"/>
              </w:rPr>
              <w:t xml:space="preserve"> Solicitadas - </w:t>
            </w:r>
            <w:proofErr w:type="spellStart"/>
            <w:r w:rsidRPr="001C2F00">
              <w:rPr>
                <w:rFonts w:ascii="Times New Roman" w:eastAsia="Times New Roman" w:hAnsi="Times New Roman" w:cs="Times New Roman"/>
                <w:b/>
                <w:bCs/>
                <w:smallCaps/>
                <w:color w:val="000000"/>
                <w:sz w:val="20"/>
                <w:szCs w:val="20"/>
                <w:lang w:eastAsia="es-AR"/>
              </w:rPr>
              <w:t>vn</w:t>
            </w:r>
            <w:proofErr w:type="spellEnd"/>
            <w:r w:rsidRPr="001C2F00">
              <w:rPr>
                <w:rFonts w:ascii="Times New Roman" w:eastAsia="Times New Roman" w:hAnsi="Times New Roman" w:cs="Times New Roman"/>
                <w:b/>
                <w:bCs/>
                <w:smallCaps/>
                <w:color w:val="000000"/>
                <w:sz w:val="20"/>
                <w:szCs w:val="20"/>
                <w:lang w:eastAsia="es-AR"/>
              </w:rPr>
              <w:t xml:space="preserve"> (i)</w:t>
            </w:r>
          </w:p>
        </w:tc>
        <w:tc>
          <w:tcPr>
            <w:tcW w:w="182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7FC485A9" w14:textId="77777777" w:rsidR="003E6A11" w:rsidRPr="003E6A11" w:rsidRDefault="003E6A11" w:rsidP="003E6A11">
            <w:pPr>
              <w:spacing w:after="0" w:line="240" w:lineRule="auto"/>
              <w:jc w:val="center"/>
              <w:rPr>
                <w:rFonts w:ascii="Times New Roman" w:hAnsi="Times New Roman"/>
                <w:sz w:val="24"/>
              </w:rPr>
            </w:pPr>
            <w:r>
              <w:rPr>
                <w:rFonts w:ascii="Times New Roman" w:eastAsia="Times New Roman" w:hAnsi="Times New Roman" w:cs="Times New Roman"/>
                <w:b/>
                <w:bCs/>
                <w:smallCaps/>
                <w:color w:val="000000"/>
                <w:sz w:val="20"/>
                <w:szCs w:val="20"/>
                <w:lang w:eastAsia="es-AR"/>
              </w:rPr>
              <w:t xml:space="preserve">tasa solicitada de las Obligaciones Negociables Serie I </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31489071" w14:textId="48A787D3" w:rsidR="003E6A11" w:rsidRPr="003E6A11" w:rsidRDefault="003E6A11" w:rsidP="003E6A11">
            <w:pPr>
              <w:spacing w:after="0" w:line="240" w:lineRule="auto"/>
              <w:ind w:right="-55"/>
              <w:jc w:val="center"/>
              <w:rPr>
                <w:rFonts w:ascii="Times New Roman" w:eastAsia="Times New Roman" w:hAnsi="Times New Roman" w:cs="Times New Roman"/>
                <w:color w:val="000000"/>
                <w:sz w:val="24"/>
                <w:lang w:eastAsia="es-AR"/>
              </w:rPr>
            </w:pPr>
            <w:r w:rsidRPr="003E6A11">
              <w:rPr>
                <w:rFonts w:ascii="Times New Roman" w:hAnsi="Times New Roman"/>
                <w:b/>
                <w:smallCaps/>
                <w:color w:val="000000"/>
                <w:sz w:val="20"/>
              </w:rPr>
              <w:t>Porcentaje</w:t>
            </w:r>
            <w:r w:rsidRPr="003E6A11">
              <w:rPr>
                <w:b/>
                <w:smallCaps/>
                <w:sz w:val="20"/>
              </w:rPr>
              <w:t xml:space="preserve"> Máximo</w:t>
            </w:r>
            <w:r w:rsidRPr="001C2F00">
              <w:rPr>
                <w:rFonts w:ascii="Times New Roman" w:eastAsia="Times New Roman" w:hAnsi="Times New Roman" w:cs="Times New Roman"/>
                <w:b/>
                <w:bCs/>
                <w:smallCaps/>
                <w:color w:val="000000"/>
                <w:sz w:val="20"/>
                <w:szCs w:val="20"/>
                <w:lang w:eastAsia="es-AR"/>
              </w:rPr>
              <w:t xml:space="preserve"> de adjudicación</w:t>
            </w:r>
            <w:r>
              <w:rPr>
                <w:rFonts w:ascii="Times New Roman" w:eastAsia="Times New Roman" w:hAnsi="Times New Roman" w:cs="Times New Roman"/>
                <w:sz w:val="24"/>
                <w:szCs w:val="24"/>
                <w:lang w:eastAsia="es-AR"/>
              </w:rPr>
              <w:t xml:space="preserve"> </w:t>
            </w:r>
            <w:r w:rsidRPr="001C2F00">
              <w:rPr>
                <w:rFonts w:ascii="Times New Roman" w:eastAsia="Times New Roman" w:hAnsi="Times New Roman" w:cs="Times New Roman"/>
                <w:b/>
                <w:bCs/>
                <w:smallCaps/>
                <w:color w:val="000000"/>
                <w:sz w:val="20"/>
                <w:szCs w:val="20"/>
                <w:lang w:eastAsia="es-AR"/>
              </w:rPr>
              <w:t>de la</w:t>
            </w:r>
            <w:r>
              <w:rPr>
                <w:rFonts w:ascii="Times New Roman" w:eastAsia="Times New Roman" w:hAnsi="Times New Roman" w:cs="Times New Roman"/>
                <w:b/>
                <w:bCs/>
                <w:smallCaps/>
                <w:color w:val="000000"/>
                <w:sz w:val="20"/>
                <w:szCs w:val="20"/>
                <w:lang w:eastAsia="es-AR"/>
              </w:rPr>
              <w:t>s Obligaciones Negociables Serie I</w:t>
            </w:r>
          </w:p>
        </w:tc>
      </w:tr>
      <w:tr w:rsidR="003E6A11" w:rsidRPr="001C2F00" w14:paraId="79C0276F" w14:textId="77777777" w:rsidTr="0025751D">
        <w:trPr>
          <w:trHeight w:val="53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CFD78" w14:textId="77777777" w:rsidR="003E6A11" w:rsidRPr="001C2F00" w:rsidRDefault="003E6A11" w:rsidP="001C2F00">
            <w:pPr>
              <w:spacing w:after="0" w:line="240" w:lineRule="auto"/>
              <w:rPr>
                <w:rFonts w:ascii="Times New Roman" w:eastAsia="Times New Roman" w:hAnsi="Times New Roman" w:cs="Times New Roman"/>
                <w:sz w:val="24"/>
                <w:szCs w:val="24"/>
                <w:lang w:eastAsia="es-AR"/>
              </w:rPr>
            </w:pPr>
          </w:p>
          <w:p w14:paraId="6F34BA3C" w14:textId="77777777" w:rsidR="003E6A11" w:rsidRPr="003E6A11" w:rsidRDefault="003E6A11" w:rsidP="003E6A11">
            <w:pPr>
              <w:spacing w:after="0" w:line="240" w:lineRule="auto"/>
              <w:ind w:right="-108"/>
              <w:jc w:val="center"/>
              <w:rPr>
                <w:rFonts w:ascii="Times New Roman" w:hAnsi="Times New Roman"/>
                <w:b/>
                <w:sz w:val="24"/>
              </w:rPr>
            </w:pPr>
            <w:r w:rsidRPr="001C2F00">
              <w:rPr>
                <w:rFonts w:ascii="Times New Roman" w:eastAsia="Times New Roman" w:hAnsi="Times New Roman" w:cs="Times New Roman"/>
                <w:b/>
                <w:smallCaps/>
                <w:color w:val="000000"/>
                <w:sz w:val="20"/>
                <w:szCs w:val="20"/>
                <w:lang w:eastAsia="es-AR"/>
              </w:rPr>
              <w:t>Obligaciones Negociables Serie I</w:t>
            </w:r>
          </w:p>
        </w:tc>
        <w:tc>
          <w:tcPr>
            <w:tcW w:w="22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9813D" w14:textId="77777777" w:rsidR="003E6A11" w:rsidRPr="003E6A11" w:rsidRDefault="003E6A11" w:rsidP="003E6A11">
            <w:pPr>
              <w:spacing w:after="0" w:line="240" w:lineRule="auto"/>
              <w:rPr>
                <w:rFonts w:ascii="Times New Roman" w:hAnsi="Times New Roman"/>
                <w:sz w:val="24"/>
              </w:rPr>
            </w:pP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FDB4D" w14:textId="77777777" w:rsidR="003E6A11" w:rsidRPr="003E6A11" w:rsidRDefault="003E6A11" w:rsidP="003E6A11">
            <w:pPr>
              <w:spacing w:after="0" w:line="240" w:lineRule="auto"/>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CE028" w14:textId="77777777" w:rsidR="003E6A11" w:rsidRPr="003E6A11" w:rsidRDefault="003E6A11" w:rsidP="003E6A11">
            <w:pPr>
              <w:spacing w:after="0" w:line="240" w:lineRule="auto"/>
              <w:rPr>
                <w:rFonts w:ascii="Times New Roman" w:hAnsi="Times New Roman"/>
                <w:sz w:val="24"/>
              </w:rPr>
            </w:pPr>
          </w:p>
        </w:tc>
      </w:tr>
      <w:tr w:rsidR="00D52E6A" w:rsidRPr="001C2F00" w14:paraId="24BC6520" w14:textId="77777777" w:rsidTr="001C2F00">
        <w:trPr>
          <w:trHeight w:val="9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C9C29" w14:textId="63E6BFA1" w:rsidR="001C2F00" w:rsidRPr="003E6A11" w:rsidRDefault="001C2F00" w:rsidP="00B246E1">
            <w:pPr>
              <w:spacing w:after="0" w:line="240" w:lineRule="auto"/>
              <w:rPr>
                <w:rFonts w:ascii="Times New Roman" w:hAnsi="Times New Roman"/>
                <w:sz w:val="24"/>
              </w:rPr>
            </w:pPr>
          </w:p>
        </w:tc>
        <w:tc>
          <w:tcPr>
            <w:tcW w:w="2214" w:type="dxa"/>
            <w:vMerge/>
            <w:tcBorders>
              <w:top w:val="single" w:sz="4" w:space="0" w:color="000000"/>
              <w:left w:val="single" w:sz="4" w:space="0" w:color="000000"/>
              <w:bottom w:val="single" w:sz="4" w:space="0" w:color="000000"/>
              <w:right w:val="single" w:sz="4" w:space="0" w:color="000000"/>
            </w:tcBorders>
            <w:vAlign w:val="center"/>
            <w:hideMark/>
          </w:tcPr>
          <w:p w14:paraId="284FAC29" w14:textId="77777777" w:rsidR="001C2F00" w:rsidRPr="001C2F00" w:rsidRDefault="001C2F00" w:rsidP="001C2F00">
            <w:pPr>
              <w:spacing w:after="0" w:line="240" w:lineRule="auto"/>
              <w:rPr>
                <w:rFonts w:ascii="Times New Roman" w:eastAsia="Times New Roman" w:hAnsi="Times New Roman" w:cs="Times New Roman"/>
                <w:sz w:val="24"/>
                <w:szCs w:val="24"/>
                <w:lang w:eastAsia="es-AR"/>
              </w:rPr>
            </w:pP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14:paraId="138C5D84" w14:textId="77777777" w:rsidR="001C2F00" w:rsidRPr="001C2F00" w:rsidRDefault="001C2F00" w:rsidP="001C2F00">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EC4269" w14:textId="77777777" w:rsidR="001C2F00" w:rsidRPr="001C2F00" w:rsidRDefault="001C2F00" w:rsidP="001C2F00">
            <w:pPr>
              <w:spacing w:after="0" w:line="240" w:lineRule="auto"/>
              <w:rPr>
                <w:rFonts w:ascii="Times New Roman" w:eastAsia="Times New Roman" w:hAnsi="Times New Roman" w:cs="Times New Roman"/>
                <w:sz w:val="24"/>
                <w:szCs w:val="24"/>
                <w:lang w:eastAsia="es-AR"/>
              </w:rPr>
            </w:pPr>
          </w:p>
        </w:tc>
      </w:tr>
    </w:tbl>
    <w:p w14:paraId="6A805231" w14:textId="77777777" w:rsidR="00F47955" w:rsidRPr="003E6A11" w:rsidRDefault="00F47955">
      <w:pPr>
        <w:spacing w:after="0"/>
        <w:ind w:left="1157"/>
        <w:rPr>
          <w:rFonts w:ascii="Times New Roman" w:hAnsi="Times New Roman"/>
          <w:color w:val="000000"/>
        </w:rPr>
      </w:pPr>
      <w:r w:rsidRPr="003E6A11">
        <w:rPr>
          <w:rFonts w:ascii="Times New Roman" w:hAnsi="Times New Roman"/>
          <w:color w:val="000000"/>
        </w:rPr>
        <w:t xml:space="preserve"> </w:t>
      </w:r>
    </w:p>
    <w:p w14:paraId="57DE0C46" w14:textId="4AC37594" w:rsidR="00F47955" w:rsidRPr="003E6A11" w:rsidRDefault="00286F35" w:rsidP="003E6A11">
      <w:pPr>
        <w:numPr>
          <w:ilvl w:val="0"/>
          <w:numId w:val="12"/>
        </w:numPr>
        <w:spacing w:after="112" w:line="248" w:lineRule="auto"/>
        <w:ind w:right="45"/>
        <w:jc w:val="both"/>
        <w:rPr>
          <w:rFonts w:ascii="Times New Roman" w:eastAsia="Times New Roman" w:hAnsi="Times New Roman" w:cs="Times New Roman"/>
          <w:i/>
          <w:color w:val="000000"/>
          <w:lang w:eastAsia="es-AR"/>
        </w:rPr>
      </w:pPr>
      <w:r w:rsidRPr="003E6A11">
        <w:rPr>
          <w:rFonts w:ascii="Times New Roman" w:hAnsi="Times New Roman"/>
          <w:i/>
          <w:color w:val="000000"/>
        </w:rPr>
        <w:t xml:space="preserve">El Monto Mínimo de Suscripción de las Obligaciones Negociables Serie </w:t>
      </w:r>
      <w:r w:rsidRPr="00286F35">
        <w:rPr>
          <w:rFonts w:ascii="Times New Roman" w:eastAsia="Times New Roman" w:hAnsi="Times New Roman" w:cs="Times New Roman"/>
          <w:i/>
          <w:color w:val="000000"/>
          <w:lang w:eastAsia="es-AR"/>
        </w:rPr>
        <w:t>II</w:t>
      </w:r>
      <w:r w:rsidRPr="003E6A11">
        <w:rPr>
          <w:rFonts w:ascii="Times New Roman" w:hAnsi="Times New Roman"/>
          <w:i/>
          <w:color w:val="000000"/>
        </w:rPr>
        <w:t xml:space="preserve"> será de US$100 (Dólares Estadounidenses cien) y múltiplos enteros de US$1 (Dólares Estadounidenses uno) por encima de dicho monto. Solo se aceptarán Órdenes de Compra para el Tramo</w:t>
      </w:r>
      <w:r w:rsidRPr="00286F35">
        <w:rPr>
          <w:i/>
        </w:rPr>
        <w:t xml:space="preserve"> </w:t>
      </w:r>
      <w:r w:rsidRPr="00286F35">
        <w:rPr>
          <w:rFonts w:ascii="Times New Roman" w:eastAsia="Times New Roman" w:hAnsi="Times New Roman" w:cs="Times New Roman"/>
          <w:i/>
          <w:color w:val="000000"/>
          <w:lang w:eastAsia="es-AR"/>
        </w:rPr>
        <w:t xml:space="preserve">No </w:t>
      </w:r>
      <w:r w:rsidRPr="003E6A11">
        <w:rPr>
          <w:rFonts w:ascii="Times New Roman" w:hAnsi="Times New Roman"/>
          <w:i/>
          <w:color w:val="000000"/>
        </w:rPr>
        <w:t xml:space="preserve">Competitivo por un </w:t>
      </w:r>
      <w:r w:rsidRPr="00286F35">
        <w:rPr>
          <w:rFonts w:ascii="Times New Roman" w:eastAsia="Times New Roman" w:hAnsi="Times New Roman" w:cs="Times New Roman"/>
          <w:i/>
          <w:color w:val="000000"/>
          <w:lang w:eastAsia="es-AR"/>
        </w:rPr>
        <w:t xml:space="preserve">valor nominal igual o </w:t>
      </w:r>
      <w:r w:rsidRPr="003E6A11">
        <w:rPr>
          <w:rFonts w:ascii="Times New Roman" w:hAnsi="Times New Roman"/>
          <w:i/>
          <w:color w:val="000000"/>
        </w:rPr>
        <w:t xml:space="preserve">mayor </w:t>
      </w:r>
      <w:r w:rsidRPr="00286F35">
        <w:rPr>
          <w:i/>
        </w:rPr>
        <w:t xml:space="preserve">al Monto Mínimo de Suscripción y menor </w:t>
      </w:r>
      <w:r w:rsidRPr="003E6A11">
        <w:rPr>
          <w:rFonts w:ascii="Times New Roman" w:hAnsi="Times New Roman"/>
          <w:i/>
          <w:color w:val="000000"/>
        </w:rPr>
        <w:t>o igual a US$50.</w:t>
      </w:r>
      <w:r w:rsidRPr="00286F35">
        <w:rPr>
          <w:rFonts w:ascii="Times New Roman" w:eastAsia="Times New Roman" w:hAnsi="Times New Roman" w:cs="Times New Roman"/>
          <w:i/>
          <w:color w:val="000000"/>
          <w:lang w:eastAsia="es-AR"/>
        </w:rPr>
        <w:t>000</w:t>
      </w:r>
      <w:r w:rsidRPr="003E6A11">
        <w:rPr>
          <w:rFonts w:ascii="Times New Roman" w:hAnsi="Times New Roman"/>
          <w:i/>
          <w:color w:val="000000"/>
        </w:rPr>
        <w:t xml:space="preserve"> (Dólares Estadounidenses cincuenta mil) y múltiplos de US$1 (Dólares Estadounidenses uno) por encima de dicho monto</w:t>
      </w:r>
      <w:r w:rsidR="00F47955" w:rsidRPr="003E6A11">
        <w:rPr>
          <w:i/>
        </w:rPr>
        <w:t xml:space="preserve">. </w:t>
      </w:r>
    </w:p>
    <w:p w14:paraId="7C89B789" w14:textId="478281DC" w:rsidR="00F47955" w:rsidRPr="003E6A11" w:rsidRDefault="00F47955" w:rsidP="003E6A11">
      <w:pPr>
        <w:numPr>
          <w:ilvl w:val="0"/>
          <w:numId w:val="12"/>
        </w:numPr>
        <w:spacing w:after="112" w:line="248" w:lineRule="auto"/>
        <w:ind w:right="45"/>
        <w:jc w:val="both"/>
        <w:rPr>
          <w:rFonts w:ascii="Times New Roman" w:eastAsia="Times New Roman" w:hAnsi="Times New Roman" w:cs="Times New Roman"/>
          <w:color w:val="000000"/>
          <w:lang w:eastAsia="es-AR"/>
        </w:rPr>
      </w:pPr>
      <w:r w:rsidRPr="003E6A11">
        <w:rPr>
          <w:rFonts w:ascii="Times New Roman" w:hAnsi="Times New Roman"/>
          <w:i/>
          <w:color w:val="000000"/>
        </w:rPr>
        <w:t>Expresada como porcentaje anual truncado a dos decimales</w:t>
      </w:r>
      <w:r w:rsidR="00027224">
        <w:rPr>
          <w:rFonts w:ascii="Times New Roman" w:eastAsia="Times New Roman" w:hAnsi="Times New Roman" w:cs="Times New Roman"/>
          <w:i/>
          <w:color w:val="000000"/>
          <w:lang w:eastAsia="es-AR"/>
        </w:rPr>
        <w:t xml:space="preserve"> mayor o igual a cero, solo para el caso de Órdenes de Compra de Obligaciones Negociables bajo el Tramo Competitivo</w:t>
      </w:r>
      <w:r w:rsidRPr="00F47955">
        <w:rPr>
          <w:rFonts w:ascii="Times New Roman" w:eastAsia="Times New Roman" w:hAnsi="Times New Roman" w:cs="Times New Roman"/>
          <w:i/>
          <w:color w:val="000000"/>
          <w:lang w:eastAsia="es-AR"/>
        </w:rPr>
        <w:t>.</w:t>
      </w:r>
      <w:r w:rsidRPr="003E6A11">
        <w:rPr>
          <w:rFonts w:ascii="Times New Roman" w:hAnsi="Times New Roman"/>
          <w:i/>
          <w:color w:val="000000"/>
        </w:rPr>
        <w:t xml:space="preserve">  </w:t>
      </w:r>
    </w:p>
    <w:p w14:paraId="4A53085E" w14:textId="77777777" w:rsidR="00F47955" w:rsidRPr="003E6A11" w:rsidRDefault="00F47955" w:rsidP="003E6A11">
      <w:pPr>
        <w:numPr>
          <w:ilvl w:val="0"/>
          <w:numId w:val="12"/>
        </w:numPr>
        <w:spacing w:after="112" w:line="248" w:lineRule="auto"/>
        <w:ind w:right="45"/>
        <w:jc w:val="both"/>
        <w:rPr>
          <w:rFonts w:ascii="Times New Roman" w:eastAsia="Times New Roman" w:hAnsi="Times New Roman" w:cs="Times New Roman"/>
          <w:color w:val="000000"/>
          <w:lang w:eastAsia="es-AR"/>
        </w:rPr>
      </w:pPr>
      <w:r w:rsidRPr="003E6A11">
        <w:rPr>
          <w:rFonts w:ascii="Times New Roman" w:hAnsi="Times New Roman"/>
          <w:i/>
          <w:color w:val="000000"/>
        </w:rPr>
        <w:t xml:space="preserve">En caso de que así lo deseen, los Oferentes podrán limitar su adjudicación final en un porcentaje máximo del valor nominal total a emitir de las Obligaciones Negociables. </w:t>
      </w:r>
    </w:p>
    <w:p w14:paraId="6E74D2E4" w14:textId="77777777" w:rsidR="00F47955" w:rsidRPr="003E6A11" w:rsidRDefault="00F47955" w:rsidP="003E6A11">
      <w:pPr>
        <w:numPr>
          <w:ilvl w:val="0"/>
          <w:numId w:val="12"/>
        </w:numPr>
        <w:spacing w:after="112" w:line="248" w:lineRule="auto"/>
        <w:ind w:right="45"/>
        <w:jc w:val="both"/>
        <w:rPr>
          <w:rFonts w:ascii="Times New Roman" w:eastAsia="Times New Roman" w:hAnsi="Times New Roman" w:cs="Times New Roman"/>
          <w:color w:val="000000"/>
          <w:lang w:eastAsia="es-AR"/>
        </w:rPr>
      </w:pPr>
      <w:r w:rsidRPr="003E6A11">
        <w:rPr>
          <w:rFonts w:ascii="Times New Roman" w:hAnsi="Times New Roman"/>
          <w:i/>
          <w:color w:val="000000"/>
        </w:rPr>
        <w:t xml:space="preserve">Podrán participar del Tramo No Competitivo los potenciales inversores que fueran personas humanas o jurídicas y remitieran Órdenes de Compra de Obligaciones Negociables Serie I que no indiquen Tasa Solicitada. </w:t>
      </w:r>
    </w:p>
    <w:p w14:paraId="12CB5F61" w14:textId="77777777" w:rsidR="006D1EBF" w:rsidRDefault="006D1EBF" w:rsidP="006D1EBF">
      <w:pPr>
        <w:spacing w:after="112" w:line="248" w:lineRule="auto"/>
        <w:ind w:left="1142" w:right="45"/>
        <w:jc w:val="both"/>
        <w:rPr>
          <w:rFonts w:ascii="Times New Roman" w:eastAsia="Times New Roman" w:hAnsi="Times New Roman" w:cs="Times New Roman"/>
          <w:i/>
          <w:color w:val="000000"/>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894"/>
        <w:gridCol w:w="2214"/>
        <w:gridCol w:w="1821"/>
        <w:gridCol w:w="2713"/>
      </w:tblGrid>
      <w:tr w:rsidR="006D1EBF" w:rsidRPr="001C2F00" w14:paraId="05A7A574" w14:textId="77777777" w:rsidTr="000C5F77">
        <w:trPr>
          <w:trHeight w:val="600"/>
        </w:trPr>
        <w:tc>
          <w:tcPr>
            <w:tcW w:w="0" w:type="auto"/>
            <w:tcBorders>
              <w:bottom w:val="single" w:sz="4" w:space="0" w:color="000000"/>
              <w:right w:val="single" w:sz="4" w:space="0" w:color="000000"/>
            </w:tcBorders>
            <w:tcMar>
              <w:top w:w="0" w:type="dxa"/>
              <w:left w:w="108" w:type="dxa"/>
              <w:bottom w:w="0" w:type="dxa"/>
              <w:right w:w="108" w:type="dxa"/>
            </w:tcMar>
            <w:hideMark/>
          </w:tcPr>
          <w:p w14:paraId="1F16CAF5" w14:textId="77777777" w:rsidR="006D1EBF" w:rsidRPr="001C2F00" w:rsidRDefault="006D1EBF" w:rsidP="000C5F77">
            <w:pPr>
              <w:spacing w:after="0" w:line="240" w:lineRule="auto"/>
              <w:rPr>
                <w:rFonts w:ascii="Times New Roman" w:eastAsia="Times New Roman" w:hAnsi="Times New Roman" w:cs="Times New Roman"/>
                <w:sz w:val="24"/>
                <w:szCs w:val="24"/>
                <w:lang w:eastAsia="es-AR"/>
              </w:rPr>
            </w:pPr>
          </w:p>
        </w:tc>
        <w:tc>
          <w:tcPr>
            <w:tcW w:w="221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874CDC1" w14:textId="77777777" w:rsidR="006D1EBF" w:rsidRPr="001C2F00" w:rsidRDefault="006D1EBF" w:rsidP="000C5F77">
            <w:pPr>
              <w:spacing w:after="0" w:line="240" w:lineRule="auto"/>
              <w:ind w:right="67"/>
              <w:jc w:val="center"/>
              <w:rPr>
                <w:rFonts w:ascii="Times New Roman" w:eastAsia="Times New Roman" w:hAnsi="Times New Roman" w:cs="Times New Roman"/>
                <w:sz w:val="24"/>
                <w:szCs w:val="24"/>
                <w:lang w:eastAsia="es-AR"/>
              </w:rPr>
            </w:pPr>
            <w:r w:rsidRPr="001C2F00">
              <w:rPr>
                <w:rFonts w:ascii="Times New Roman" w:eastAsia="Times New Roman" w:hAnsi="Times New Roman" w:cs="Times New Roman"/>
                <w:b/>
                <w:bCs/>
                <w:smallCaps/>
                <w:color w:val="000000"/>
                <w:sz w:val="20"/>
                <w:szCs w:val="20"/>
                <w:lang w:eastAsia="es-AR"/>
              </w:rPr>
              <w:t>Cantidad de O</w:t>
            </w:r>
            <w:r>
              <w:rPr>
                <w:rFonts w:ascii="Times New Roman" w:eastAsia="Times New Roman" w:hAnsi="Times New Roman" w:cs="Times New Roman"/>
                <w:b/>
                <w:bCs/>
                <w:smallCaps/>
                <w:color w:val="000000"/>
                <w:sz w:val="20"/>
                <w:szCs w:val="20"/>
                <w:lang w:eastAsia="es-AR"/>
              </w:rPr>
              <w:t xml:space="preserve">bligaciones </w:t>
            </w:r>
            <w:r w:rsidRPr="001C2F00">
              <w:rPr>
                <w:rFonts w:ascii="Times New Roman" w:eastAsia="Times New Roman" w:hAnsi="Times New Roman" w:cs="Times New Roman"/>
                <w:b/>
                <w:bCs/>
                <w:smallCaps/>
                <w:color w:val="000000"/>
                <w:sz w:val="20"/>
                <w:szCs w:val="20"/>
                <w:lang w:eastAsia="es-AR"/>
              </w:rPr>
              <w:t>N</w:t>
            </w:r>
            <w:r>
              <w:rPr>
                <w:rFonts w:ascii="Times New Roman" w:eastAsia="Times New Roman" w:hAnsi="Times New Roman" w:cs="Times New Roman"/>
                <w:b/>
                <w:bCs/>
                <w:smallCaps/>
                <w:color w:val="000000"/>
                <w:sz w:val="20"/>
                <w:szCs w:val="20"/>
                <w:lang w:eastAsia="es-AR"/>
              </w:rPr>
              <w:t>egociables Serie II</w:t>
            </w:r>
            <w:r w:rsidRPr="001C2F00">
              <w:rPr>
                <w:rFonts w:ascii="Times New Roman" w:eastAsia="Times New Roman" w:hAnsi="Times New Roman" w:cs="Times New Roman"/>
                <w:b/>
                <w:bCs/>
                <w:smallCaps/>
                <w:color w:val="000000"/>
                <w:sz w:val="20"/>
                <w:szCs w:val="20"/>
                <w:lang w:eastAsia="es-AR"/>
              </w:rPr>
              <w:t xml:space="preserve"> Solicitadas - </w:t>
            </w:r>
            <w:proofErr w:type="spellStart"/>
            <w:r w:rsidRPr="001C2F00">
              <w:rPr>
                <w:rFonts w:ascii="Times New Roman" w:eastAsia="Times New Roman" w:hAnsi="Times New Roman" w:cs="Times New Roman"/>
                <w:b/>
                <w:bCs/>
                <w:smallCaps/>
                <w:color w:val="000000"/>
                <w:sz w:val="20"/>
                <w:szCs w:val="20"/>
                <w:lang w:eastAsia="es-AR"/>
              </w:rPr>
              <w:t>vn</w:t>
            </w:r>
            <w:proofErr w:type="spellEnd"/>
            <w:r w:rsidRPr="001C2F00">
              <w:rPr>
                <w:rFonts w:ascii="Times New Roman" w:eastAsia="Times New Roman" w:hAnsi="Times New Roman" w:cs="Times New Roman"/>
                <w:b/>
                <w:bCs/>
                <w:smallCaps/>
                <w:color w:val="000000"/>
                <w:sz w:val="20"/>
                <w:szCs w:val="20"/>
                <w:lang w:eastAsia="es-AR"/>
              </w:rPr>
              <w:t xml:space="preserve"> (i)</w:t>
            </w:r>
          </w:p>
        </w:tc>
        <w:tc>
          <w:tcPr>
            <w:tcW w:w="182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4063A28" w14:textId="77777777" w:rsidR="006D1EBF" w:rsidRPr="001C2F00" w:rsidRDefault="006D1EBF" w:rsidP="000C5F77">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b/>
                <w:bCs/>
                <w:smallCaps/>
                <w:color w:val="000000"/>
                <w:sz w:val="20"/>
                <w:szCs w:val="20"/>
                <w:lang w:eastAsia="es-AR"/>
              </w:rPr>
              <w:t>tasa solicitada de las Obligaciones Negociables Serie II</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3DF1F097" w14:textId="77777777" w:rsidR="006D1EBF" w:rsidRPr="001C2F00" w:rsidRDefault="00094911" w:rsidP="000C5F77">
            <w:pPr>
              <w:spacing w:after="0" w:line="240" w:lineRule="auto"/>
              <w:ind w:right="-55"/>
              <w:jc w:val="center"/>
              <w:rPr>
                <w:rFonts w:ascii="Times New Roman" w:eastAsia="Times New Roman" w:hAnsi="Times New Roman" w:cs="Times New Roman"/>
                <w:sz w:val="24"/>
                <w:szCs w:val="24"/>
                <w:lang w:eastAsia="es-AR"/>
              </w:rPr>
            </w:pPr>
            <w:r>
              <w:rPr>
                <w:rFonts w:ascii="Times New Roman" w:eastAsia="Times New Roman" w:hAnsi="Times New Roman" w:cs="Times New Roman"/>
                <w:b/>
                <w:bCs/>
                <w:smallCaps/>
                <w:color w:val="000000"/>
                <w:sz w:val="20"/>
                <w:szCs w:val="20"/>
                <w:lang w:eastAsia="es-AR"/>
              </w:rPr>
              <w:t>Porcentaje</w:t>
            </w:r>
            <w:r w:rsidR="006D1EBF" w:rsidRPr="001C2F00">
              <w:rPr>
                <w:rFonts w:ascii="Times New Roman" w:eastAsia="Times New Roman" w:hAnsi="Times New Roman" w:cs="Times New Roman"/>
                <w:b/>
                <w:bCs/>
                <w:smallCaps/>
                <w:color w:val="000000"/>
                <w:sz w:val="20"/>
                <w:szCs w:val="20"/>
                <w:lang w:eastAsia="es-AR"/>
              </w:rPr>
              <w:t xml:space="preserve"> Máximo de adjudicación</w:t>
            </w:r>
            <w:r w:rsidR="006D1EBF">
              <w:rPr>
                <w:rFonts w:ascii="Times New Roman" w:eastAsia="Times New Roman" w:hAnsi="Times New Roman" w:cs="Times New Roman"/>
                <w:sz w:val="24"/>
                <w:szCs w:val="24"/>
                <w:lang w:eastAsia="es-AR"/>
              </w:rPr>
              <w:t xml:space="preserve"> </w:t>
            </w:r>
            <w:r w:rsidR="006D1EBF" w:rsidRPr="001C2F00">
              <w:rPr>
                <w:rFonts w:ascii="Times New Roman" w:eastAsia="Times New Roman" w:hAnsi="Times New Roman" w:cs="Times New Roman"/>
                <w:b/>
                <w:bCs/>
                <w:smallCaps/>
                <w:color w:val="000000"/>
                <w:sz w:val="20"/>
                <w:szCs w:val="20"/>
                <w:lang w:eastAsia="es-AR"/>
              </w:rPr>
              <w:t>de la</w:t>
            </w:r>
            <w:r w:rsidR="006D1EBF">
              <w:rPr>
                <w:rFonts w:ascii="Times New Roman" w:eastAsia="Times New Roman" w:hAnsi="Times New Roman" w:cs="Times New Roman"/>
                <w:b/>
                <w:bCs/>
                <w:smallCaps/>
                <w:color w:val="000000"/>
                <w:sz w:val="20"/>
                <w:szCs w:val="20"/>
                <w:lang w:eastAsia="es-AR"/>
              </w:rPr>
              <w:t>s Obligaciones Negociables Serie II</w:t>
            </w:r>
          </w:p>
        </w:tc>
      </w:tr>
      <w:tr w:rsidR="006D1EBF" w:rsidRPr="001C2F00" w14:paraId="52B0C8D1" w14:textId="77777777" w:rsidTr="000C5F77">
        <w:trPr>
          <w:trHeight w:val="53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30964" w14:textId="77777777" w:rsidR="006D1EBF" w:rsidRPr="001C2F00" w:rsidRDefault="006D1EBF" w:rsidP="000C5F77">
            <w:pPr>
              <w:spacing w:after="0" w:line="240" w:lineRule="auto"/>
              <w:rPr>
                <w:rFonts w:ascii="Times New Roman" w:eastAsia="Times New Roman" w:hAnsi="Times New Roman" w:cs="Times New Roman"/>
                <w:sz w:val="24"/>
                <w:szCs w:val="24"/>
                <w:lang w:eastAsia="es-AR"/>
              </w:rPr>
            </w:pPr>
          </w:p>
          <w:p w14:paraId="3D0C0849" w14:textId="77777777" w:rsidR="006D1EBF" w:rsidRPr="001C2F00" w:rsidRDefault="006D1EBF" w:rsidP="000C5F77">
            <w:pPr>
              <w:spacing w:after="0" w:line="240" w:lineRule="auto"/>
              <w:ind w:right="-108"/>
              <w:jc w:val="center"/>
              <w:rPr>
                <w:rFonts w:ascii="Times New Roman" w:eastAsia="Times New Roman" w:hAnsi="Times New Roman" w:cs="Times New Roman"/>
                <w:b/>
                <w:sz w:val="24"/>
                <w:szCs w:val="24"/>
                <w:lang w:eastAsia="es-AR"/>
              </w:rPr>
            </w:pPr>
            <w:r>
              <w:rPr>
                <w:rFonts w:ascii="Times New Roman" w:eastAsia="Times New Roman" w:hAnsi="Times New Roman" w:cs="Times New Roman"/>
                <w:b/>
                <w:smallCaps/>
                <w:color w:val="000000"/>
                <w:sz w:val="20"/>
                <w:szCs w:val="20"/>
                <w:lang w:eastAsia="es-AR"/>
              </w:rPr>
              <w:t>Obligaciones Negociables Serie II</w:t>
            </w:r>
          </w:p>
        </w:tc>
        <w:tc>
          <w:tcPr>
            <w:tcW w:w="22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6B2E3" w14:textId="77777777" w:rsidR="006D1EBF" w:rsidRPr="001C2F00" w:rsidRDefault="006D1EBF" w:rsidP="000C5F77">
            <w:pPr>
              <w:spacing w:after="0" w:line="240" w:lineRule="auto"/>
              <w:rPr>
                <w:rFonts w:ascii="Times New Roman" w:eastAsia="Times New Roman" w:hAnsi="Times New Roman" w:cs="Times New Roman"/>
                <w:sz w:val="24"/>
                <w:szCs w:val="24"/>
                <w:lang w:eastAsia="es-AR"/>
              </w:rPr>
            </w:pP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96430" w14:textId="77777777" w:rsidR="006D1EBF" w:rsidRPr="001C2F00" w:rsidRDefault="006D1EBF" w:rsidP="000C5F77">
            <w:pPr>
              <w:spacing w:after="0" w:line="240" w:lineRule="auto"/>
              <w:rPr>
                <w:rFonts w:ascii="Times New Roman" w:eastAsia="Times New Roman" w:hAnsi="Times New Roman" w:cs="Times New Roman"/>
                <w:sz w:val="24"/>
                <w:szCs w:val="24"/>
                <w:lang w:eastAsia="es-AR"/>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56858" w14:textId="77777777" w:rsidR="006D1EBF" w:rsidRPr="001C2F00" w:rsidRDefault="006D1EBF" w:rsidP="000C5F77">
            <w:pPr>
              <w:spacing w:after="0" w:line="240" w:lineRule="auto"/>
              <w:rPr>
                <w:rFonts w:ascii="Times New Roman" w:eastAsia="Times New Roman" w:hAnsi="Times New Roman" w:cs="Times New Roman"/>
                <w:sz w:val="24"/>
                <w:szCs w:val="24"/>
                <w:lang w:eastAsia="es-AR"/>
              </w:rPr>
            </w:pPr>
          </w:p>
        </w:tc>
      </w:tr>
      <w:tr w:rsidR="006D1EBF" w:rsidRPr="001C2F00" w14:paraId="7EE4D8DD" w14:textId="77777777" w:rsidTr="000C5F77">
        <w:trPr>
          <w:trHeight w:val="9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4D363" w14:textId="77777777" w:rsidR="006D1EBF" w:rsidRPr="001C2F00" w:rsidRDefault="006D1EBF" w:rsidP="000C5F77">
            <w:pPr>
              <w:spacing w:after="0" w:line="240" w:lineRule="auto"/>
              <w:rPr>
                <w:rFonts w:ascii="Times New Roman" w:eastAsia="Times New Roman" w:hAnsi="Times New Roman" w:cs="Times New Roman"/>
                <w:sz w:val="24"/>
                <w:szCs w:val="24"/>
                <w:lang w:eastAsia="es-AR"/>
              </w:rPr>
            </w:pPr>
          </w:p>
        </w:tc>
        <w:tc>
          <w:tcPr>
            <w:tcW w:w="2214" w:type="dxa"/>
            <w:vMerge/>
            <w:tcBorders>
              <w:top w:val="single" w:sz="4" w:space="0" w:color="000000"/>
              <w:left w:val="single" w:sz="4" w:space="0" w:color="000000"/>
              <w:bottom w:val="single" w:sz="4" w:space="0" w:color="000000"/>
              <w:right w:val="single" w:sz="4" w:space="0" w:color="000000"/>
            </w:tcBorders>
            <w:vAlign w:val="center"/>
            <w:hideMark/>
          </w:tcPr>
          <w:p w14:paraId="30FE7886" w14:textId="77777777" w:rsidR="006D1EBF" w:rsidRPr="001C2F00" w:rsidRDefault="006D1EBF" w:rsidP="000C5F77">
            <w:pPr>
              <w:spacing w:after="0" w:line="240" w:lineRule="auto"/>
              <w:rPr>
                <w:rFonts w:ascii="Times New Roman" w:eastAsia="Times New Roman" w:hAnsi="Times New Roman" w:cs="Times New Roman"/>
                <w:sz w:val="24"/>
                <w:szCs w:val="24"/>
                <w:lang w:eastAsia="es-AR"/>
              </w:rPr>
            </w:pP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14:paraId="2D627450" w14:textId="77777777" w:rsidR="006D1EBF" w:rsidRPr="001C2F00" w:rsidRDefault="006D1EBF" w:rsidP="000C5F77">
            <w:pPr>
              <w:spacing w:after="0" w:line="240" w:lineRule="auto"/>
              <w:rPr>
                <w:rFonts w:ascii="Times New Roman" w:eastAsia="Times New Roman" w:hAnsi="Times New Roman" w:cs="Times New Roman"/>
                <w:sz w:val="24"/>
                <w:szCs w:val="24"/>
                <w:lang w:eastAsia="es-A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14ED6A" w14:textId="77777777" w:rsidR="006D1EBF" w:rsidRPr="001C2F00" w:rsidRDefault="006D1EBF" w:rsidP="000C5F77">
            <w:pPr>
              <w:spacing w:after="0" w:line="240" w:lineRule="auto"/>
              <w:rPr>
                <w:rFonts w:ascii="Times New Roman" w:eastAsia="Times New Roman" w:hAnsi="Times New Roman" w:cs="Times New Roman"/>
                <w:sz w:val="24"/>
                <w:szCs w:val="24"/>
                <w:lang w:eastAsia="es-AR"/>
              </w:rPr>
            </w:pPr>
          </w:p>
        </w:tc>
      </w:tr>
    </w:tbl>
    <w:p w14:paraId="2C60A2ED" w14:textId="77777777" w:rsidR="006D1EBF" w:rsidRPr="00F47955" w:rsidRDefault="006D1EBF" w:rsidP="006D1EBF">
      <w:pPr>
        <w:spacing w:after="0"/>
        <w:ind w:left="1157"/>
        <w:rPr>
          <w:rFonts w:ascii="Times New Roman" w:eastAsia="Times New Roman" w:hAnsi="Times New Roman" w:cs="Times New Roman"/>
          <w:color w:val="000000"/>
          <w:lang w:eastAsia="es-AR"/>
        </w:rPr>
      </w:pPr>
      <w:r w:rsidRPr="00F47955">
        <w:rPr>
          <w:rFonts w:ascii="Times New Roman" w:eastAsia="Times New Roman" w:hAnsi="Times New Roman" w:cs="Times New Roman"/>
          <w:color w:val="000000"/>
          <w:lang w:eastAsia="es-AR"/>
        </w:rPr>
        <w:t xml:space="preserve"> </w:t>
      </w:r>
    </w:p>
    <w:p w14:paraId="3245E2FB" w14:textId="1C3324D0" w:rsidR="0027761B" w:rsidRPr="003E6A11" w:rsidRDefault="0027761B" w:rsidP="003E6A11">
      <w:pPr>
        <w:spacing w:after="112" w:line="248" w:lineRule="auto"/>
        <w:ind w:left="1142" w:right="45"/>
        <w:jc w:val="both"/>
        <w:rPr>
          <w:rFonts w:ascii="Times New Roman" w:hAnsi="Times New Roman"/>
          <w:i/>
          <w:color w:val="000000"/>
        </w:rPr>
      </w:pPr>
      <w:r w:rsidRPr="0027761B">
        <w:rPr>
          <w:rFonts w:ascii="Times New Roman" w:eastAsia="Times New Roman" w:hAnsi="Times New Roman" w:cs="Times New Roman"/>
          <w:i/>
          <w:color w:val="000000"/>
          <w:sz w:val="18"/>
          <w:szCs w:val="18"/>
          <w:lang w:eastAsia="es-AR"/>
        </w:rPr>
        <w:t xml:space="preserve">(1) </w:t>
      </w:r>
      <w:r w:rsidR="005F66A6" w:rsidRPr="003E6A11">
        <w:rPr>
          <w:rFonts w:ascii="Times New Roman" w:hAnsi="Times New Roman"/>
          <w:i/>
          <w:color w:val="000000"/>
        </w:rPr>
        <w:t xml:space="preserve">El Monto Mínimo de Suscripción de las Obligaciones Negociables Serie </w:t>
      </w:r>
      <w:r w:rsidR="005F66A6" w:rsidRPr="00286F35">
        <w:rPr>
          <w:rFonts w:ascii="Times New Roman" w:eastAsia="Times New Roman" w:hAnsi="Times New Roman" w:cs="Times New Roman"/>
          <w:i/>
          <w:color w:val="000000"/>
          <w:lang w:eastAsia="es-AR"/>
        </w:rPr>
        <w:t>II</w:t>
      </w:r>
      <w:r w:rsidR="005F66A6" w:rsidRPr="003E6A11">
        <w:rPr>
          <w:rFonts w:ascii="Times New Roman" w:hAnsi="Times New Roman"/>
          <w:i/>
          <w:color w:val="000000"/>
        </w:rPr>
        <w:t xml:space="preserve"> será de US$100 (Dólares Estadounidenses cien) y múltiplos enteros de US$1 (Dólares Estadounidenses uno) por encima de dicho monto. Solo se aceptarán Órdene</w:t>
      </w:r>
      <w:r w:rsidR="005F66A6" w:rsidRPr="00286F35">
        <w:rPr>
          <w:i/>
        </w:rPr>
        <w:t xml:space="preserve">s de Compra para el Tramo No Competitivo por un valor nominal </w:t>
      </w:r>
      <w:r w:rsidR="005F66A6" w:rsidRPr="00286F35">
        <w:rPr>
          <w:rFonts w:ascii="Times New Roman" w:eastAsia="Times New Roman" w:hAnsi="Times New Roman" w:cs="Times New Roman"/>
          <w:i/>
          <w:color w:val="000000"/>
          <w:lang w:eastAsia="es-AR"/>
        </w:rPr>
        <w:t>igual o mayor al Monto Mínimo</w:t>
      </w:r>
      <w:r w:rsidR="005F66A6" w:rsidRPr="003E6A11">
        <w:rPr>
          <w:rFonts w:ascii="Times New Roman" w:hAnsi="Times New Roman"/>
          <w:i/>
          <w:color w:val="000000"/>
        </w:rPr>
        <w:t xml:space="preserve"> de </w:t>
      </w:r>
      <w:r w:rsidR="005F66A6" w:rsidRPr="00286F35">
        <w:rPr>
          <w:i/>
        </w:rPr>
        <w:t xml:space="preserve">Suscripción y menor o igual a </w:t>
      </w:r>
      <w:r w:rsidR="005F66A6" w:rsidRPr="003E6A11">
        <w:rPr>
          <w:rFonts w:ascii="Times New Roman" w:hAnsi="Times New Roman"/>
          <w:i/>
          <w:color w:val="000000"/>
        </w:rPr>
        <w:t>US$</w:t>
      </w:r>
      <w:r w:rsidR="005F66A6" w:rsidRPr="00286F35">
        <w:rPr>
          <w:rFonts w:ascii="Times New Roman" w:eastAsia="Times New Roman" w:hAnsi="Times New Roman" w:cs="Times New Roman"/>
          <w:i/>
          <w:color w:val="000000"/>
          <w:lang w:eastAsia="es-AR"/>
        </w:rPr>
        <w:t>50.000</w:t>
      </w:r>
      <w:r w:rsidR="005F66A6" w:rsidRPr="003E6A11">
        <w:rPr>
          <w:rFonts w:ascii="Times New Roman" w:hAnsi="Times New Roman"/>
          <w:i/>
          <w:color w:val="000000"/>
        </w:rPr>
        <w:t xml:space="preserve"> (Dólares Estadounidenses </w:t>
      </w:r>
      <w:r w:rsidR="005F66A6" w:rsidRPr="00286F35">
        <w:rPr>
          <w:rFonts w:ascii="Times New Roman" w:eastAsia="Times New Roman" w:hAnsi="Times New Roman" w:cs="Times New Roman"/>
          <w:i/>
          <w:color w:val="000000"/>
          <w:lang w:eastAsia="es-AR"/>
        </w:rPr>
        <w:t>cincuenta mil</w:t>
      </w:r>
      <w:r w:rsidR="005F66A6" w:rsidRPr="003E6A11">
        <w:rPr>
          <w:rFonts w:ascii="Times New Roman" w:hAnsi="Times New Roman"/>
          <w:i/>
          <w:color w:val="000000"/>
        </w:rPr>
        <w:t xml:space="preserve">) y múltiplos de US$1 (Dólares Estadounidenses uno) </w:t>
      </w:r>
      <w:r w:rsidR="005F66A6" w:rsidRPr="00286F35">
        <w:rPr>
          <w:rFonts w:ascii="Times New Roman" w:eastAsia="Times New Roman" w:hAnsi="Times New Roman" w:cs="Times New Roman"/>
          <w:i/>
          <w:color w:val="000000"/>
          <w:lang w:eastAsia="es-AR"/>
        </w:rPr>
        <w:t>por encima de dicho monto.</w:t>
      </w:r>
    </w:p>
    <w:p w14:paraId="253214D1" w14:textId="139BBAC4" w:rsidR="0027761B" w:rsidRPr="003E6A11" w:rsidRDefault="0027761B" w:rsidP="003E6A11">
      <w:pPr>
        <w:spacing w:after="112" w:line="248" w:lineRule="auto"/>
        <w:ind w:left="1142" w:right="45"/>
        <w:jc w:val="both"/>
        <w:rPr>
          <w:rFonts w:ascii="Times New Roman" w:hAnsi="Times New Roman"/>
          <w:i/>
          <w:color w:val="000000"/>
        </w:rPr>
      </w:pPr>
      <w:r w:rsidRPr="0027761B">
        <w:rPr>
          <w:rFonts w:ascii="Times New Roman" w:eastAsia="Times New Roman" w:hAnsi="Times New Roman" w:cs="Times New Roman"/>
          <w:i/>
          <w:color w:val="000000"/>
          <w:sz w:val="18"/>
          <w:szCs w:val="18"/>
          <w:lang w:eastAsia="es-AR"/>
        </w:rPr>
        <w:t>(2)</w:t>
      </w:r>
      <w:r w:rsidR="00AC6321">
        <w:rPr>
          <w:rFonts w:ascii="Times New Roman" w:eastAsia="Times New Roman" w:hAnsi="Times New Roman" w:cs="Times New Roman"/>
          <w:i/>
          <w:color w:val="000000"/>
          <w:sz w:val="18"/>
          <w:szCs w:val="18"/>
          <w:lang w:eastAsia="es-AR"/>
        </w:rPr>
        <w:t xml:space="preserve"> </w:t>
      </w:r>
      <w:r w:rsidR="006D1EBF" w:rsidRPr="00F47955">
        <w:rPr>
          <w:rFonts w:ascii="Times New Roman" w:eastAsia="Times New Roman" w:hAnsi="Times New Roman" w:cs="Times New Roman"/>
          <w:i/>
          <w:color w:val="000000"/>
          <w:lang w:eastAsia="es-AR"/>
        </w:rPr>
        <w:t>Expresada</w:t>
      </w:r>
      <w:r w:rsidR="006D1EBF" w:rsidRPr="003E6A11">
        <w:rPr>
          <w:rFonts w:ascii="Times New Roman" w:hAnsi="Times New Roman"/>
          <w:i/>
          <w:color w:val="000000"/>
        </w:rPr>
        <w:t xml:space="preserve"> como porcentaje anual t</w:t>
      </w:r>
      <w:r w:rsidR="006D1EBF" w:rsidRPr="00F47955">
        <w:rPr>
          <w:i/>
        </w:rPr>
        <w:t>runcado a dos decimales</w:t>
      </w:r>
      <w:r w:rsidR="006D1EBF">
        <w:rPr>
          <w:i/>
        </w:rPr>
        <w:t xml:space="preserve"> mayor o igual a cero, solo para el caso de Órdenes de Compra de Obligaciones Negociables bajo el Tramo Competitivo</w:t>
      </w:r>
      <w:r w:rsidR="006D1EBF" w:rsidRPr="003E6A11">
        <w:rPr>
          <w:rFonts w:ascii="Times New Roman" w:hAnsi="Times New Roman"/>
          <w:i/>
          <w:color w:val="000000"/>
        </w:rPr>
        <w:t xml:space="preserve">.  </w:t>
      </w:r>
    </w:p>
    <w:p w14:paraId="2482166E" w14:textId="5858BBAE" w:rsidR="0027761B" w:rsidRPr="003E6A11" w:rsidRDefault="0027761B" w:rsidP="003E6A11">
      <w:pPr>
        <w:spacing w:after="112" w:line="248" w:lineRule="auto"/>
        <w:ind w:left="1142" w:right="45"/>
        <w:jc w:val="both"/>
        <w:rPr>
          <w:rFonts w:ascii="Times New Roman" w:hAnsi="Times New Roman"/>
          <w:i/>
          <w:color w:val="000000"/>
        </w:rPr>
      </w:pPr>
      <w:r w:rsidRPr="0027761B">
        <w:rPr>
          <w:rFonts w:ascii="Times New Roman" w:eastAsia="Times New Roman" w:hAnsi="Times New Roman" w:cs="Times New Roman"/>
          <w:i/>
          <w:color w:val="000000"/>
          <w:sz w:val="18"/>
          <w:szCs w:val="18"/>
          <w:lang w:eastAsia="es-AR"/>
        </w:rPr>
        <w:t>(3)</w:t>
      </w:r>
      <w:r w:rsidR="00AC6321">
        <w:rPr>
          <w:rFonts w:ascii="Times New Roman" w:eastAsia="Times New Roman" w:hAnsi="Times New Roman" w:cs="Times New Roman"/>
          <w:i/>
          <w:color w:val="000000"/>
          <w:sz w:val="18"/>
          <w:szCs w:val="18"/>
          <w:lang w:eastAsia="es-AR"/>
        </w:rPr>
        <w:t xml:space="preserve"> </w:t>
      </w:r>
      <w:r w:rsidR="006D1EBF" w:rsidRPr="003E6A11">
        <w:rPr>
          <w:rFonts w:ascii="Times New Roman" w:hAnsi="Times New Roman"/>
          <w:i/>
          <w:color w:val="000000"/>
        </w:rPr>
        <w:t>En caso de que así lo deseen, los Oferentes podrán limitar su adjudicación final en un porcentaje máximo del v</w:t>
      </w:r>
      <w:r w:rsidR="006D1EBF" w:rsidRPr="00F47955">
        <w:rPr>
          <w:i/>
        </w:rPr>
        <w:t>alor nominal total a emitir de las Obligaciones Negociables.</w:t>
      </w:r>
    </w:p>
    <w:p w14:paraId="4D736D34" w14:textId="27454BED" w:rsidR="006D1EBF" w:rsidRPr="003E6A11" w:rsidRDefault="0027761B" w:rsidP="003E6A11">
      <w:pPr>
        <w:spacing w:after="112" w:line="248" w:lineRule="auto"/>
        <w:ind w:left="1142" w:right="45"/>
        <w:jc w:val="both"/>
        <w:rPr>
          <w:rFonts w:ascii="Times New Roman" w:hAnsi="Times New Roman"/>
          <w:i/>
          <w:color w:val="000000"/>
        </w:rPr>
      </w:pPr>
      <w:r>
        <w:rPr>
          <w:rFonts w:ascii="Times New Roman" w:eastAsia="Times New Roman" w:hAnsi="Times New Roman" w:cs="Times New Roman"/>
          <w:i/>
          <w:color w:val="000000"/>
          <w:sz w:val="18"/>
          <w:szCs w:val="18"/>
          <w:lang w:eastAsia="es-AR"/>
        </w:rPr>
        <w:t xml:space="preserve">(4) </w:t>
      </w:r>
      <w:r w:rsidR="006D1EBF" w:rsidRPr="003E6A11">
        <w:rPr>
          <w:rFonts w:ascii="Times New Roman" w:hAnsi="Times New Roman"/>
          <w:i/>
          <w:color w:val="000000"/>
        </w:rPr>
        <w:t xml:space="preserve">Podrán participar del Tramo No Competitivo los potenciales inversores que fueran personas humanas o jurídicas y remitieran Órdenes de Compra de Obligaciones Negociables Serie </w:t>
      </w:r>
      <w:r w:rsidR="006D1EBF" w:rsidRPr="00F47955">
        <w:rPr>
          <w:rFonts w:ascii="Times New Roman" w:eastAsia="Times New Roman" w:hAnsi="Times New Roman" w:cs="Times New Roman"/>
          <w:i/>
          <w:color w:val="000000"/>
          <w:lang w:eastAsia="es-AR"/>
        </w:rPr>
        <w:t>I</w:t>
      </w:r>
      <w:r w:rsidR="006D1EBF" w:rsidRPr="003E6A11">
        <w:rPr>
          <w:rFonts w:ascii="Times New Roman" w:hAnsi="Times New Roman"/>
          <w:i/>
          <w:color w:val="000000"/>
        </w:rPr>
        <w:t xml:space="preserve"> que no indi</w:t>
      </w:r>
      <w:r w:rsidR="006D1EBF" w:rsidRPr="00F47955">
        <w:rPr>
          <w:i/>
        </w:rPr>
        <w:t xml:space="preserve">quen </w:t>
      </w:r>
      <w:r w:rsidR="006D1EBF" w:rsidRPr="00F47955">
        <w:rPr>
          <w:rFonts w:ascii="Times New Roman" w:eastAsia="Times New Roman" w:hAnsi="Times New Roman" w:cs="Times New Roman"/>
          <w:i/>
          <w:color w:val="000000"/>
          <w:lang w:eastAsia="es-AR"/>
        </w:rPr>
        <w:t>Tasa Solicitada</w:t>
      </w:r>
      <w:r w:rsidR="006D1EBF" w:rsidRPr="003E6A11">
        <w:rPr>
          <w:rFonts w:ascii="Times New Roman" w:hAnsi="Times New Roman"/>
          <w:i/>
          <w:color w:val="000000"/>
        </w:rPr>
        <w:t xml:space="preserve">. </w:t>
      </w:r>
    </w:p>
    <w:p w14:paraId="60314C90" w14:textId="1A970909" w:rsidR="00F47955" w:rsidRPr="003E6A11" w:rsidRDefault="00F47955" w:rsidP="003E6A11">
      <w:pPr>
        <w:spacing w:after="112" w:line="248" w:lineRule="auto"/>
        <w:ind w:left="1142" w:right="45"/>
        <w:jc w:val="both"/>
        <w:rPr>
          <w:rFonts w:ascii="Times New Roman" w:hAnsi="Times New Roman"/>
          <w:color w:val="000000"/>
        </w:rPr>
      </w:pPr>
    </w:p>
    <w:p w14:paraId="5E5326FF" w14:textId="2F426E5F"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Orden Irrevocable</w:t>
      </w:r>
      <w:r w:rsidRPr="003E6A11">
        <w:rPr>
          <w:rFonts w:ascii="Times New Roman" w:hAnsi="Times New Roman"/>
          <w:color w:val="000000"/>
        </w:rPr>
        <w:t xml:space="preserve">. Manifiesto/amos que la presente Orden de Compra es irrevocable, por lo </w:t>
      </w:r>
      <w:r w:rsidRPr="00F47955">
        <w:t>que renuncio/amos a la facultad de retirar o dejar sin efecto a la misma. La terminación y/o modificación y/o suspensión y/o prórroga del Período de Difusión Pública y/o del Período de Subasta Pública no generará responsabilidad alguna al Emisor y/o a los Col</w:t>
      </w:r>
      <w:r w:rsidR="005618B7">
        <w:t xml:space="preserve">ocadores </w:t>
      </w:r>
      <w:r w:rsidRPr="003E6A11">
        <w:rPr>
          <w:rFonts w:ascii="Times New Roman" w:hAnsi="Times New Roman"/>
          <w:color w:val="000000"/>
        </w:rPr>
        <w:t>habilitados a participar de la rueda, ni otorgará a los Inversores que hayan presentado Órdenes de Compra, ni a los Agentes del MAE y/o adherentes del mismo que hayan presentado Ofertas de Compra, derecho a compensación y</w:t>
      </w:r>
      <w:r w:rsidRPr="00F47955">
        <w:t xml:space="preserve">/o indemnización alguna. En caso de terminación del Período de Difusión Pública y/o del Período de Subasta Pública, todas las Ofertas de Compra que en su caso se hayan presentado hasta ese momento quedarán automáticamente sin efecto. </w:t>
      </w:r>
    </w:p>
    <w:p w14:paraId="370BFA0D"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61849066" w14:textId="52A2B9C9"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Dete</w:t>
      </w:r>
      <w:r w:rsidR="00DB6BA2" w:rsidRPr="003E6A11">
        <w:rPr>
          <w:rFonts w:ascii="Times New Roman" w:hAnsi="Times New Roman"/>
          <w:i/>
          <w:color w:val="000000"/>
          <w:u w:val="single" w:color="000000"/>
        </w:rPr>
        <w:t>rminación de la</w:t>
      </w:r>
      <w:r w:rsidR="00DB6BA2">
        <w:rPr>
          <w:i/>
          <w:u w:val="single" w:color="000000"/>
        </w:rPr>
        <w:t xml:space="preserve">s Tasa Aplicable </w:t>
      </w:r>
      <w:r w:rsidRPr="003E6A11">
        <w:rPr>
          <w:rFonts w:ascii="Times New Roman" w:hAnsi="Times New Roman"/>
          <w:i/>
          <w:color w:val="000000"/>
          <w:u w:val="single" w:color="000000"/>
        </w:rPr>
        <w:t>de las Obligaciones</w:t>
      </w:r>
      <w:r w:rsidRPr="00F47955">
        <w:rPr>
          <w:i/>
        </w:rPr>
        <w:t xml:space="preserve"> </w:t>
      </w:r>
      <w:r w:rsidRPr="003E6A11">
        <w:rPr>
          <w:rFonts w:ascii="Times New Roman" w:hAnsi="Times New Roman"/>
          <w:i/>
          <w:color w:val="000000"/>
          <w:u w:val="single" w:color="000000"/>
        </w:rPr>
        <w:t>Negociables</w:t>
      </w:r>
      <w:r w:rsidRPr="00F47955">
        <w:rPr>
          <w:i/>
        </w:rPr>
        <w:t xml:space="preserve">. </w:t>
      </w:r>
      <w:r w:rsidRPr="00F47955">
        <w:t>Al finalizar el Período de Subasta Pública, el Emisor, co</w:t>
      </w:r>
      <w:r w:rsidR="00DB6BA2">
        <w:t xml:space="preserve">njuntamente con los Colocadores </w:t>
      </w:r>
      <w:r w:rsidRPr="003E6A11">
        <w:rPr>
          <w:rFonts w:ascii="Times New Roman" w:hAnsi="Times New Roman"/>
          <w:color w:val="000000"/>
        </w:rPr>
        <w:t>habilitados a participar de la rueda, determinarán, si se declara desierta</w:t>
      </w:r>
      <w:r w:rsidRPr="00F47955">
        <w:t xml:space="preserve"> la emisión de las Obligaciones Negociables o si, en su defecto, decide emitirlas, y, en tal caso, el valor nominal a ser emitido y la Tasa Aplicable</w:t>
      </w:r>
      <w:r w:rsidRPr="003E6A11">
        <w:rPr>
          <w:rFonts w:ascii="Times New Roman" w:hAnsi="Times New Roman"/>
          <w:color w:val="000000"/>
        </w:rPr>
        <w:t>, considerando en este último caso las Órdenes recibidas que conf</w:t>
      </w:r>
      <w:r w:rsidRPr="00F47955">
        <w:t xml:space="preserve">ormen el Tramo Competitivo. </w:t>
      </w:r>
    </w:p>
    <w:p w14:paraId="35A4846E"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03792E9B" w14:textId="77777777" w:rsidR="00F47955" w:rsidRPr="003E6A11" w:rsidRDefault="00F47955" w:rsidP="003E6A11">
      <w:pPr>
        <w:spacing w:after="5" w:line="248" w:lineRule="auto"/>
        <w:ind w:left="142" w:right="47" w:firstLine="567"/>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Adjudicación y Prorrateo</w:t>
      </w:r>
      <w:r w:rsidR="00A0379D" w:rsidRPr="003E6A11">
        <w:rPr>
          <w:rFonts w:ascii="Times New Roman" w:hAnsi="Times New Roman"/>
          <w:color w:val="000000"/>
        </w:rPr>
        <w:t xml:space="preserve">. </w:t>
      </w:r>
      <w:r w:rsidRPr="00F47955">
        <w:t xml:space="preserve">Las Órdenes de Compra serán adjudicadas de la siguiente forma: </w:t>
      </w:r>
    </w:p>
    <w:p w14:paraId="5AFD9E17"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4EA6B185" w14:textId="47BE4396" w:rsidR="00610DE8" w:rsidRPr="003E6A11" w:rsidRDefault="00F47955" w:rsidP="003E6A11">
      <w:pPr>
        <w:pStyle w:val="Prrafodelista"/>
        <w:numPr>
          <w:ilvl w:val="0"/>
          <w:numId w:val="17"/>
        </w:numPr>
        <w:spacing w:after="5" w:line="248" w:lineRule="auto"/>
        <w:ind w:right="47"/>
        <w:jc w:val="both"/>
        <w:rPr>
          <w:rFonts w:ascii="Times New Roman" w:hAnsi="Times New Roman"/>
          <w:color w:val="000000"/>
        </w:rPr>
      </w:pPr>
      <w:r w:rsidRPr="003E6A11">
        <w:rPr>
          <w:rFonts w:ascii="Times New Roman" w:hAnsi="Times New Roman"/>
          <w:color w:val="000000"/>
        </w:rPr>
        <w:t xml:space="preserve">La adjudicación comenzará por el Tramo No Competitivo: </w:t>
      </w:r>
    </w:p>
    <w:p w14:paraId="6BF51AFF" w14:textId="6933BD16" w:rsidR="00610DE8" w:rsidRPr="003E6A11" w:rsidRDefault="00610DE8" w:rsidP="003E6A11">
      <w:pPr>
        <w:spacing w:after="5" w:line="248" w:lineRule="auto"/>
        <w:ind w:right="47"/>
        <w:jc w:val="both"/>
        <w:rPr>
          <w:rFonts w:ascii="Times New Roman" w:hAnsi="Times New Roman"/>
          <w:color w:val="000000"/>
        </w:rPr>
      </w:pPr>
    </w:p>
    <w:p w14:paraId="3519A71E" w14:textId="297EDBB3" w:rsidR="00610DE8" w:rsidRPr="003E6A11" w:rsidRDefault="00F47955" w:rsidP="003E6A11">
      <w:pPr>
        <w:pStyle w:val="Prrafodelista"/>
        <w:numPr>
          <w:ilvl w:val="0"/>
          <w:numId w:val="20"/>
        </w:numPr>
        <w:spacing w:after="5" w:line="248" w:lineRule="auto"/>
        <w:ind w:left="1843" w:right="47" w:hanging="425"/>
        <w:jc w:val="both"/>
        <w:rPr>
          <w:rFonts w:ascii="Times New Roman" w:hAnsi="Times New Roman"/>
          <w:color w:val="000000"/>
        </w:rPr>
      </w:pPr>
      <w:r w:rsidRPr="003E6A11">
        <w:rPr>
          <w:rFonts w:ascii="Times New Roman" w:hAnsi="Times New Roman"/>
          <w:color w:val="000000"/>
        </w:rPr>
        <w:t>Todas las Órdenes de Compra de cada serie de Obligaciones Negociables que</w:t>
      </w:r>
      <w:r w:rsidRPr="00610DE8">
        <w:t xml:space="preserve"> conformen el Tramo No Competitivo serán adjudicadas, no pudiendo superar el </w:t>
      </w:r>
      <w:r w:rsidRPr="003E6A11">
        <w:rPr>
          <w:rFonts w:ascii="Times New Roman" w:hAnsi="Times New Roman"/>
          <w:color w:val="000000"/>
        </w:rPr>
        <w:t xml:space="preserve">50% del monto de cada serie de </w:t>
      </w:r>
      <w:r w:rsidRPr="00610DE8">
        <w:t>Obligaciones Nego</w:t>
      </w:r>
      <w:r w:rsidR="00610DE8" w:rsidRPr="00610DE8">
        <w:t xml:space="preserve">ciables a ser emitido. En todo </w:t>
      </w:r>
      <w:r w:rsidRPr="003E6A11">
        <w:rPr>
          <w:rFonts w:ascii="Times New Roman" w:hAnsi="Times New Roman"/>
          <w:color w:val="000000"/>
        </w:rPr>
        <w:t xml:space="preserve">momento las adjudicaciones de cada serie de Obligaciones Negociables se realizarán de conformidad con el límite establecido en el artículo 8, inciso b), del Capítulo IV, Título VI de las Normas de la CNV. </w:t>
      </w:r>
    </w:p>
    <w:p w14:paraId="342CF4C1" w14:textId="02BF3C52" w:rsidR="00610DE8" w:rsidRPr="003E6A11" w:rsidRDefault="00610DE8" w:rsidP="003E6A11">
      <w:pPr>
        <w:pStyle w:val="Prrafodelista"/>
        <w:spacing w:after="5" w:line="248" w:lineRule="auto"/>
        <w:ind w:left="1843" w:right="47"/>
        <w:jc w:val="both"/>
        <w:rPr>
          <w:rFonts w:ascii="Times New Roman" w:hAnsi="Times New Roman"/>
          <w:color w:val="000000"/>
        </w:rPr>
      </w:pPr>
    </w:p>
    <w:p w14:paraId="3BB65533" w14:textId="77777777" w:rsidR="00610DE8" w:rsidRPr="003E6A11" w:rsidRDefault="00F47955" w:rsidP="003E6A11">
      <w:pPr>
        <w:pStyle w:val="Prrafodelista"/>
        <w:numPr>
          <w:ilvl w:val="0"/>
          <w:numId w:val="20"/>
        </w:numPr>
        <w:spacing w:after="5" w:line="248" w:lineRule="auto"/>
        <w:ind w:left="1843" w:right="47" w:hanging="425"/>
        <w:jc w:val="both"/>
        <w:rPr>
          <w:rFonts w:ascii="Times New Roman" w:hAnsi="Times New Roman"/>
          <w:color w:val="000000"/>
        </w:rPr>
      </w:pPr>
      <w:r w:rsidRPr="003E6A11">
        <w:rPr>
          <w:rFonts w:ascii="Times New Roman" w:hAnsi="Times New Roman"/>
          <w:color w:val="000000"/>
        </w:rPr>
        <w:t xml:space="preserve">En caso de que las Órdenes de Compra de una serie de Obligaciones Negociables superen el 50% mencionado, la totalidad de las Órdenes de Compra de dicha serie de Obligaciones Negociables que conformen el Tramo No Competitivo serán prorrateadas sobre la base del monto solicitado, desestimándose cualquier Orden que, como resultado de dicho prorrateo, su monto sea inferior al Monto Mínimo de Suscripción de la serie de Obligaciones Negociables en cuestión.  </w:t>
      </w:r>
    </w:p>
    <w:p w14:paraId="5CEF4B22" w14:textId="7D79D00B" w:rsidR="00610DE8" w:rsidRPr="003E6A11" w:rsidRDefault="00610DE8" w:rsidP="003E6A11">
      <w:pPr>
        <w:spacing w:after="5" w:line="248" w:lineRule="auto"/>
        <w:ind w:right="47"/>
        <w:jc w:val="both"/>
        <w:rPr>
          <w:rFonts w:ascii="Times New Roman" w:hAnsi="Times New Roman"/>
          <w:color w:val="000000"/>
        </w:rPr>
      </w:pPr>
    </w:p>
    <w:p w14:paraId="63224DBD" w14:textId="77777777" w:rsidR="00F47955" w:rsidRPr="003E6A11" w:rsidRDefault="00F47955" w:rsidP="003E6A11">
      <w:pPr>
        <w:pStyle w:val="Prrafodelista"/>
        <w:numPr>
          <w:ilvl w:val="0"/>
          <w:numId w:val="20"/>
        </w:numPr>
        <w:spacing w:after="5" w:line="248" w:lineRule="auto"/>
        <w:ind w:left="1843" w:right="47" w:hanging="425"/>
        <w:jc w:val="both"/>
        <w:rPr>
          <w:rFonts w:ascii="Times New Roman" w:hAnsi="Times New Roman"/>
          <w:color w:val="000000"/>
        </w:rPr>
      </w:pPr>
      <w:r w:rsidRPr="003E6A11">
        <w:rPr>
          <w:rFonts w:ascii="Times New Roman" w:hAnsi="Times New Roman"/>
          <w:color w:val="000000"/>
        </w:rPr>
        <w:t xml:space="preserve">En el supuesto que se adjudiquen Órdenes de Compra de una serie de Obligaciones Negociables para el Tramo No Competitivo por un monto inferior al 50% del monto a ser emitido, el monto restante será adjudicado a las Órdenes de Compra de dicha serie de Obligaciones Negociables que conformen el Tramo Competitivo. </w:t>
      </w:r>
    </w:p>
    <w:p w14:paraId="360D2533" w14:textId="77777777" w:rsidR="00F47955" w:rsidRPr="003E6A11" w:rsidRDefault="00F47955">
      <w:pPr>
        <w:spacing w:after="0"/>
        <w:rPr>
          <w:rFonts w:ascii="Times New Roman" w:hAnsi="Times New Roman"/>
          <w:color w:val="000000"/>
        </w:rPr>
      </w:pPr>
      <w:r w:rsidRPr="003E6A11">
        <w:rPr>
          <w:rFonts w:ascii="Times New Roman" w:hAnsi="Times New Roman"/>
          <w:color w:val="000000"/>
        </w:rPr>
        <w:t xml:space="preserve"> </w:t>
      </w:r>
    </w:p>
    <w:p w14:paraId="3158F1B1" w14:textId="3DAB4D69" w:rsidR="00610DE8" w:rsidRPr="003E6A11" w:rsidRDefault="00F47955" w:rsidP="003E6A11">
      <w:pPr>
        <w:pStyle w:val="Prrafodelista"/>
        <w:numPr>
          <w:ilvl w:val="0"/>
          <w:numId w:val="17"/>
        </w:numPr>
        <w:spacing w:after="5" w:line="248" w:lineRule="auto"/>
        <w:ind w:right="47"/>
        <w:jc w:val="both"/>
        <w:rPr>
          <w:rFonts w:ascii="Times New Roman" w:hAnsi="Times New Roman"/>
          <w:color w:val="000000"/>
        </w:rPr>
      </w:pPr>
      <w:r w:rsidRPr="003E6A11">
        <w:rPr>
          <w:rFonts w:ascii="Times New Roman" w:hAnsi="Times New Roman"/>
          <w:color w:val="000000"/>
        </w:rPr>
        <w:t xml:space="preserve">El monto restante del valor nominal de cada serie de Obligaciones Negociables a ser emitido será adjudicado a las Órdenes de Compra de cada serie de Obligaciones Negociables que conforman el Tramo Competitivo de la siguiente forma: </w:t>
      </w:r>
    </w:p>
    <w:p w14:paraId="3C3CD6D0" w14:textId="6FC58C82" w:rsidR="00610DE8" w:rsidRPr="003E6A11" w:rsidRDefault="00610DE8" w:rsidP="003E6A11">
      <w:pPr>
        <w:pStyle w:val="Prrafodelista"/>
        <w:spacing w:after="5" w:line="248" w:lineRule="auto"/>
        <w:ind w:left="1080" w:right="47"/>
        <w:jc w:val="both"/>
        <w:rPr>
          <w:rFonts w:ascii="Times New Roman" w:hAnsi="Times New Roman"/>
          <w:color w:val="000000"/>
        </w:rPr>
      </w:pPr>
    </w:p>
    <w:p w14:paraId="0509B64B" w14:textId="08AC4F7D" w:rsidR="00610DE8" w:rsidRPr="003E6A11" w:rsidRDefault="00F47955" w:rsidP="003E6A11">
      <w:pPr>
        <w:pStyle w:val="Prrafodelista"/>
        <w:numPr>
          <w:ilvl w:val="0"/>
          <w:numId w:val="20"/>
        </w:numPr>
        <w:spacing w:after="5" w:line="248" w:lineRule="auto"/>
        <w:ind w:left="1843" w:right="47"/>
        <w:jc w:val="both"/>
        <w:rPr>
          <w:rFonts w:ascii="Times New Roman" w:hAnsi="Times New Roman"/>
          <w:color w:val="000000"/>
        </w:rPr>
      </w:pPr>
      <w:r w:rsidRPr="003E6A11">
        <w:rPr>
          <w:rFonts w:ascii="Times New Roman" w:hAnsi="Times New Roman"/>
          <w:color w:val="000000"/>
        </w:rPr>
        <w:t xml:space="preserve">Todas las Órdenes de Compra de cada serie de Obligaciones Negociables que conformen el Tramo Competitivo con Tasas Solicitadas inferiores a la Tasa Aplicable, según corresponda, serán adjudicadas. </w:t>
      </w:r>
    </w:p>
    <w:p w14:paraId="60A30EB8" w14:textId="5572366A" w:rsidR="00610DE8" w:rsidRPr="003E6A11" w:rsidRDefault="00610DE8" w:rsidP="003E6A11">
      <w:pPr>
        <w:pStyle w:val="Prrafodelista"/>
        <w:spacing w:after="5" w:line="248" w:lineRule="auto"/>
        <w:ind w:left="1843" w:right="47"/>
        <w:jc w:val="both"/>
        <w:rPr>
          <w:rFonts w:ascii="Times New Roman" w:hAnsi="Times New Roman"/>
          <w:color w:val="000000"/>
        </w:rPr>
      </w:pPr>
    </w:p>
    <w:p w14:paraId="6A78A0E0" w14:textId="6E301525" w:rsidR="00AD5FD9" w:rsidRPr="003E6A11" w:rsidRDefault="00F47955" w:rsidP="003E6A11">
      <w:pPr>
        <w:pStyle w:val="Prrafodelista"/>
        <w:numPr>
          <w:ilvl w:val="0"/>
          <w:numId w:val="20"/>
        </w:numPr>
        <w:spacing w:after="5" w:line="248" w:lineRule="auto"/>
        <w:ind w:left="1843" w:right="47"/>
        <w:jc w:val="both"/>
        <w:rPr>
          <w:rFonts w:ascii="Times New Roman" w:hAnsi="Times New Roman"/>
          <w:color w:val="000000"/>
        </w:rPr>
      </w:pPr>
      <w:r w:rsidRPr="003E6A11">
        <w:rPr>
          <w:rFonts w:ascii="Times New Roman" w:hAnsi="Times New Roman"/>
          <w:color w:val="000000"/>
        </w:rPr>
        <w:t>Todas las Órdenes de Compra de cada serie de Obligaciones Negociables que conformen el Tramo Competitivo con Tasas Solicitadas iguales a la Tasa Aplicable, según corresponda</w:t>
      </w:r>
      <w:r w:rsidR="00610DE8">
        <w:rPr>
          <w:rFonts w:ascii="Times New Roman" w:eastAsia="Times New Roman" w:hAnsi="Times New Roman" w:cs="Times New Roman"/>
          <w:color w:val="000000"/>
          <w:lang w:eastAsia="es-AR"/>
        </w:rPr>
        <w:t xml:space="preserve"> a cada serie de las Obligaciones Negociables</w:t>
      </w:r>
      <w:r w:rsidRPr="003E6A11">
        <w:rPr>
          <w:rFonts w:ascii="Times New Roman" w:hAnsi="Times New Roman"/>
          <w:color w:val="000000"/>
        </w:rPr>
        <w:t>, serán adjudicadas en su totalidad, pero en caso de sobresuscripción de una serie de Obligaciones Negociables serán adjudicadas a prorrata entre sí, sobre la base del monto solicitado y sin excluir ninguna Orden de Compra de dicha serie de Obligaciones Negociables, desestimándose cualquier Orden de Compra que como resultado de dicho prorrateo su monto sea inferior al Monto Mínimo de Suscripción de la serie de Obliga</w:t>
      </w:r>
      <w:r w:rsidR="00AD5FD9" w:rsidRPr="003E6A11">
        <w:rPr>
          <w:rFonts w:ascii="Times New Roman" w:hAnsi="Times New Roman"/>
          <w:color w:val="000000"/>
        </w:rPr>
        <w:t>ciones Negociables en cuestión.</w:t>
      </w:r>
    </w:p>
    <w:p w14:paraId="30C0B121" w14:textId="45A81497" w:rsidR="00AD5FD9" w:rsidRPr="003E6A11" w:rsidRDefault="00AD5FD9" w:rsidP="003E6A11">
      <w:pPr>
        <w:pStyle w:val="Prrafodelista"/>
        <w:rPr>
          <w:rFonts w:ascii="Times New Roman" w:hAnsi="Times New Roman"/>
          <w:color w:val="000000"/>
        </w:rPr>
      </w:pPr>
    </w:p>
    <w:p w14:paraId="6B580D36" w14:textId="5C2AD146" w:rsidR="00F47955" w:rsidRPr="003E6A11" w:rsidRDefault="00F47955" w:rsidP="003E6A11">
      <w:pPr>
        <w:pStyle w:val="Prrafodelista"/>
        <w:numPr>
          <w:ilvl w:val="0"/>
          <w:numId w:val="20"/>
        </w:numPr>
        <w:spacing w:after="5" w:line="248" w:lineRule="auto"/>
        <w:ind w:left="1843" w:right="47"/>
        <w:jc w:val="both"/>
        <w:rPr>
          <w:rFonts w:ascii="Times New Roman" w:hAnsi="Times New Roman"/>
          <w:color w:val="000000"/>
        </w:rPr>
      </w:pPr>
      <w:r w:rsidRPr="003E6A11">
        <w:rPr>
          <w:rFonts w:ascii="Times New Roman" w:hAnsi="Times New Roman"/>
          <w:color w:val="000000"/>
        </w:rPr>
        <w:t xml:space="preserve">Todas las Órdenes de Compra de una serie de Obligaciones Negociables que conformen el Tramo Competitivo con Tasas Solicitadas superiores a la Tasa Aplicable, según corresponda, no serán adjudicadas. </w:t>
      </w:r>
    </w:p>
    <w:p w14:paraId="2BFFC2BC"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0DDE725A" w14:textId="71AB6443"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Si, como resultado</w:t>
      </w:r>
      <w:r w:rsidR="00284036" w:rsidRPr="003E6A11">
        <w:rPr>
          <w:rFonts w:ascii="Times New Roman" w:hAnsi="Times New Roman"/>
          <w:color w:val="000000"/>
        </w:rPr>
        <w:t xml:space="preserve"> de los prorrateos, la cantidad de </w:t>
      </w:r>
      <w:r w:rsidRPr="003E6A11">
        <w:rPr>
          <w:rFonts w:ascii="Times New Roman" w:hAnsi="Times New Roman"/>
          <w:color w:val="000000"/>
        </w:rPr>
        <w:t xml:space="preserve">Dólares Estadounidenses a asignar a una Orden de Compra fuera un monto que incluya ente 1 y 49 centavos, el monto asignado será el importe </w:t>
      </w:r>
      <w:r w:rsidRPr="00F47955">
        <w:t xml:space="preserve">entero inferior, y si fuera un monto que incluya ente 50 y 99 centavos, el monto asignado será el importe enero superior. Si como resultado de los prorrateos, el monto a asignar a una Orden de Compra fuera un monto inferior al Monto Mínimo de Suscripción de la serie de Obligaciones Negociables que se trate, a esa Orden de Compra no se le asignarán Obligaciones Negociables, y el monto no asignado a tal Orden de Compra será asignado entre las demás Órdenes de Compra de la serie de Obligaciones Negociables que se trate y solo excluyendo las Órdenes de Compra que resulten alocadas por debajo del Monto Mínimo de Suscripción de la serie de Obligaciones Negociables en cuestión; todo ello en virtud del, y siguiendo el, procedimiento vigente al momento de la Licitación en el sistema SIOPEL. </w:t>
      </w:r>
    </w:p>
    <w:p w14:paraId="29D5A82F"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04A1E37A" w14:textId="3EA1B770"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Las Órdenes de Compra no adjudicadas quedarán automáticamente sin efecto. Dicha circunstancia no generará responsabilidad algun</w:t>
      </w:r>
      <w:r w:rsidR="00AA51FD" w:rsidRPr="003E6A11">
        <w:rPr>
          <w:rFonts w:ascii="Times New Roman" w:hAnsi="Times New Roman"/>
          <w:color w:val="000000"/>
        </w:rPr>
        <w:t xml:space="preserve">a al Emisor y/o los Colocadores </w:t>
      </w:r>
      <w:r w:rsidRPr="003E6A11">
        <w:rPr>
          <w:rFonts w:ascii="Times New Roman" w:hAnsi="Times New Roman"/>
          <w:color w:val="000000"/>
        </w:rPr>
        <w:t>habilitados a participar de la rueda, ni oto</w:t>
      </w:r>
      <w:r w:rsidRPr="00F47955">
        <w:t>rgará a los Inversores Interesados ni a los Agentes Habilitados que hayan ingresado Órdenes de Compra no adjudicadas derecho a compensación y/o indemnización alguna. En caso de que se declare desierta la colocación de las Obligaciones Negociables Serie I y/o de las Obligaciones Negociables Serie II, las Órdenes de Compra de la/s serie/s de Obligaciones Negociables declarada/s desierta/s quedará/n automáticamente sin efecto. Para más información véase “</w:t>
      </w:r>
      <w:r w:rsidRPr="00F47955">
        <w:rPr>
          <w:i/>
        </w:rPr>
        <w:t>Adjudicación y Prorrateo</w:t>
      </w:r>
      <w:r w:rsidR="00AA51FD">
        <w:t xml:space="preserve">” del Suplemento de </w:t>
      </w:r>
      <w:r w:rsidR="00AA51FD">
        <w:rPr>
          <w:rFonts w:ascii="Times New Roman" w:eastAsia="Times New Roman" w:hAnsi="Times New Roman" w:cs="Times New Roman"/>
          <w:color w:val="000000"/>
          <w:lang w:eastAsia="es-AR"/>
        </w:rPr>
        <w:t>Prospecto</w:t>
      </w:r>
      <w:r w:rsidRPr="003E6A11">
        <w:rPr>
          <w:rFonts w:ascii="Times New Roman" w:hAnsi="Times New Roman"/>
          <w:color w:val="000000"/>
        </w:rPr>
        <w:t xml:space="preserve">.  </w:t>
      </w:r>
    </w:p>
    <w:p w14:paraId="51A06EF9" w14:textId="77777777" w:rsidR="00F47955" w:rsidRPr="003E6A11" w:rsidRDefault="00F47955">
      <w:pPr>
        <w:spacing w:after="0"/>
        <w:ind w:left="720"/>
        <w:rPr>
          <w:rFonts w:ascii="Times New Roman" w:hAnsi="Times New Roman"/>
          <w:color w:val="000000"/>
        </w:rPr>
      </w:pPr>
      <w:r w:rsidRPr="003E6A11">
        <w:rPr>
          <w:rFonts w:ascii="Times New Roman" w:hAnsi="Times New Roman"/>
          <w:i/>
          <w:color w:val="000000"/>
        </w:rPr>
        <w:t xml:space="preserve"> </w:t>
      </w:r>
    </w:p>
    <w:p w14:paraId="12CE3461" w14:textId="754C727B" w:rsidR="00F47955" w:rsidRPr="003E6A11" w:rsidRDefault="00F47955" w:rsidP="003E6A11">
      <w:pPr>
        <w:spacing w:after="27"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Liquidación</w:t>
      </w:r>
      <w:r w:rsidRPr="00F47955">
        <w:rPr>
          <w:i/>
        </w:rPr>
        <w:t xml:space="preserve">. </w:t>
      </w:r>
      <w:r w:rsidRPr="00F47955">
        <w:t>Las Obligaciones Negociables adjudicadas deberán ser integradas, en o antes de la Fecha de Emisión y Liquidación, hasta las 14:00 horas de dicha fecha, las sumas en pesos para cubrir el valor nominal de Obligaciones Negociables que le fuera adjudicado (el “</w:t>
      </w:r>
      <w:r w:rsidRPr="00F47955">
        <w:rPr>
          <w:b/>
        </w:rPr>
        <w:t>Monto a Integrar</w:t>
      </w:r>
      <w:r w:rsidRPr="00F47955">
        <w:t>”). Sin perjuicio de, y adicionalmente a, cualquier otra declaración del Oferente incluida en la presente, el Oferente declara conocer y aceptar en todos sus términos el mecanismo de colocación, adjudicación, liquidación, integración y emisión detallado en el “</w:t>
      </w:r>
      <w:r w:rsidRPr="00F47955">
        <w:rPr>
          <w:i/>
        </w:rPr>
        <w:t xml:space="preserve">Plan de </w:t>
      </w:r>
      <w:r w:rsidRPr="003E6A11">
        <w:rPr>
          <w:rFonts w:ascii="Times New Roman" w:hAnsi="Times New Roman"/>
          <w:i/>
          <w:color w:val="000000"/>
        </w:rPr>
        <w:t>Distribución</w:t>
      </w:r>
      <w:r w:rsidR="0065093E" w:rsidRPr="003E6A11">
        <w:rPr>
          <w:rFonts w:ascii="Times New Roman" w:hAnsi="Times New Roman"/>
          <w:color w:val="000000"/>
        </w:rPr>
        <w:t xml:space="preserve">” del Suplemento de </w:t>
      </w:r>
      <w:r w:rsidR="0065093E">
        <w:rPr>
          <w:rFonts w:ascii="Times New Roman" w:eastAsia="Times New Roman" w:hAnsi="Times New Roman" w:cs="Times New Roman"/>
          <w:color w:val="000000"/>
          <w:lang w:eastAsia="es-AR"/>
        </w:rPr>
        <w:t>Pr</w:t>
      </w:r>
      <w:r w:rsidRPr="00F47955">
        <w:rPr>
          <w:rFonts w:ascii="Times New Roman" w:eastAsia="Times New Roman" w:hAnsi="Times New Roman" w:cs="Times New Roman"/>
          <w:color w:val="000000"/>
          <w:lang w:eastAsia="es-AR"/>
        </w:rPr>
        <w:t>o</w:t>
      </w:r>
      <w:r w:rsidR="0065093E">
        <w:rPr>
          <w:rFonts w:ascii="Times New Roman" w:eastAsia="Times New Roman" w:hAnsi="Times New Roman" w:cs="Times New Roman"/>
          <w:color w:val="000000"/>
          <w:lang w:eastAsia="es-AR"/>
        </w:rPr>
        <w:t>specto</w:t>
      </w:r>
      <w:r w:rsidRPr="003E6A11">
        <w:rPr>
          <w:rFonts w:ascii="Times New Roman" w:hAnsi="Times New Roman"/>
          <w:color w:val="000000"/>
        </w:rPr>
        <w:t>. Al respecto, el Oferente solicita que, las Obligaciones Negociables le sean integradas del modo que se indica a continuación (marcar con una X, según corr</w:t>
      </w:r>
      <w:r w:rsidRPr="00F47955">
        <w:t xml:space="preserve">esponda): </w:t>
      </w:r>
    </w:p>
    <w:p w14:paraId="0BBC32A0" w14:textId="77777777" w:rsidR="00F47955" w:rsidRPr="003E6A11" w:rsidRDefault="00F47955">
      <w:pPr>
        <w:spacing w:after="0"/>
        <w:ind w:left="720"/>
        <w:rPr>
          <w:rFonts w:ascii="Times New Roman" w:hAnsi="Times New Roman"/>
          <w:color w:val="000000"/>
        </w:rPr>
      </w:pPr>
      <w:r w:rsidRPr="003E6A11">
        <w:rPr>
          <w:rFonts w:ascii="Times New Roman" w:hAnsi="Times New Roman"/>
          <w:i/>
          <w:color w:val="000000"/>
        </w:rPr>
        <w:t xml:space="preserve"> </w:t>
      </w:r>
    </w:p>
    <w:p w14:paraId="4DEEDF3E" w14:textId="77777777" w:rsidR="00F47955" w:rsidRPr="003E6A11" w:rsidRDefault="00F47955" w:rsidP="003E6A11">
      <w:pPr>
        <w:spacing w:after="10" w:line="248" w:lineRule="auto"/>
        <w:ind w:left="720" w:right="45"/>
        <w:jc w:val="both"/>
        <w:rPr>
          <w:rFonts w:ascii="Times New Roman" w:eastAsia="Times New Roman" w:hAnsi="Times New Roman" w:cs="Times New Roman"/>
          <w:color w:val="000000"/>
          <w:lang w:eastAsia="es-AR"/>
        </w:rPr>
      </w:pPr>
      <w:r w:rsidRPr="003E6A11">
        <w:rPr>
          <w:rFonts w:ascii="Times New Roman" w:hAnsi="Times New Roman"/>
          <w:i/>
          <w:color w:val="000000"/>
        </w:rPr>
        <w:t xml:space="preserve">(___) (i) Liquidación por MAECLEAR: </w:t>
      </w:r>
    </w:p>
    <w:p w14:paraId="5FF7336D" w14:textId="77777777" w:rsidR="00F47955" w:rsidRPr="003E6A11" w:rsidRDefault="00F47955">
      <w:pPr>
        <w:spacing w:after="0"/>
        <w:ind w:left="720"/>
        <w:rPr>
          <w:rFonts w:ascii="Times New Roman" w:hAnsi="Times New Roman"/>
          <w:color w:val="000000"/>
        </w:rPr>
      </w:pPr>
      <w:r w:rsidRPr="003E6A11">
        <w:rPr>
          <w:rFonts w:ascii="Times New Roman" w:hAnsi="Times New Roman"/>
          <w:i/>
          <w:color w:val="000000"/>
        </w:rPr>
        <w:t xml:space="preserve"> </w:t>
      </w:r>
    </w:p>
    <w:p w14:paraId="297CB7A3" w14:textId="77777777"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El Oferente autoriza a _________ </w:t>
      </w:r>
      <w:proofErr w:type="spellStart"/>
      <w:r w:rsidRPr="003E6A11">
        <w:rPr>
          <w:rFonts w:ascii="Times New Roman" w:hAnsi="Times New Roman"/>
          <w:color w:val="000000"/>
        </w:rPr>
        <w:t>a</w:t>
      </w:r>
      <w:proofErr w:type="spellEnd"/>
      <w:r w:rsidRPr="003E6A11">
        <w:rPr>
          <w:rFonts w:ascii="Times New Roman" w:hAnsi="Times New Roman"/>
          <w:color w:val="000000"/>
        </w:rPr>
        <w:t xml:space="preserve"> realizar la integración y acreditación de las Obligaciones Negociables adjudicadas a través de _________ (indicar razón social), en su carácter de banco custodio del Oferente, a través de MAECLEAR y de acuerdo a sus procedimientos aplicables; y/o </w:t>
      </w:r>
    </w:p>
    <w:p w14:paraId="309DB64B"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2D671910" w14:textId="10D0BE24" w:rsidR="00F47955" w:rsidRPr="003E6A11" w:rsidRDefault="00F47955" w:rsidP="003E6A11">
      <w:pPr>
        <w:spacing w:after="0" w:line="248" w:lineRule="auto"/>
        <w:ind w:left="154" w:right="45" w:firstLine="566"/>
        <w:jc w:val="both"/>
        <w:rPr>
          <w:rFonts w:ascii="Times New Roman" w:eastAsia="Times New Roman" w:hAnsi="Times New Roman" w:cs="Times New Roman"/>
          <w:color w:val="000000"/>
          <w:lang w:eastAsia="es-AR"/>
        </w:rPr>
      </w:pPr>
      <w:r w:rsidRPr="003E6A11">
        <w:rPr>
          <w:rFonts w:ascii="Times New Roman" w:hAnsi="Times New Roman"/>
          <w:i/>
          <w:color w:val="000000"/>
        </w:rPr>
        <w:t>(___) (</w:t>
      </w:r>
      <w:proofErr w:type="spellStart"/>
      <w:r w:rsidRPr="003E6A11">
        <w:rPr>
          <w:rFonts w:ascii="Times New Roman" w:hAnsi="Times New Roman"/>
          <w:i/>
          <w:color w:val="000000"/>
        </w:rPr>
        <w:t>ii</w:t>
      </w:r>
      <w:proofErr w:type="spellEnd"/>
      <w:r w:rsidRPr="003E6A11">
        <w:rPr>
          <w:rFonts w:ascii="Times New Roman" w:hAnsi="Times New Roman"/>
          <w:i/>
          <w:color w:val="000000"/>
        </w:rPr>
        <w:t>) Liquidación a través d</w:t>
      </w:r>
      <w:r w:rsidR="00284036" w:rsidRPr="003E6A11">
        <w:rPr>
          <w:rFonts w:ascii="Times New Roman" w:hAnsi="Times New Roman"/>
          <w:i/>
          <w:color w:val="000000"/>
        </w:rPr>
        <w:t xml:space="preserve">e los Colocadores </w:t>
      </w:r>
      <w:r w:rsidRPr="003E6A11">
        <w:rPr>
          <w:rFonts w:ascii="Times New Roman" w:hAnsi="Times New Roman"/>
          <w:i/>
          <w:color w:val="000000"/>
        </w:rPr>
        <w:t xml:space="preserve">habilitados a participar de la rueda (marcar con una X, según corresponda): </w:t>
      </w:r>
    </w:p>
    <w:p w14:paraId="67394F08" w14:textId="77777777" w:rsidR="00F47955" w:rsidRPr="003E6A11" w:rsidRDefault="00F47955">
      <w:pPr>
        <w:spacing w:after="4"/>
        <w:ind w:left="720"/>
        <w:rPr>
          <w:rFonts w:ascii="Times New Roman" w:hAnsi="Times New Roman"/>
          <w:color w:val="000000"/>
        </w:rPr>
      </w:pPr>
      <w:r w:rsidRPr="003E6A11">
        <w:rPr>
          <w:rFonts w:ascii="Times New Roman" w:hAnsi="Times New Roman"/>
          <w:i/>
          <w:color w:val="000000"/>
        </w:rPr>
        <w:t xml:space="preserve"> </w:t>
      </w:r>
    </w:p>
    <w:p w14:paraId="1C99C60B" w14:textId="3B087E74"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rPr>
        <w:t xml:space="preserve">(___) </w:t>
      </w:r>
      <w:r w:rsidRPr="003E6A11">
        <w:rPr>
          <w:rFonts w:ascii="Times New Roman" w:hAnsi="Times New Roman"/>
          <w:color w:val="000000"/>
        </w:rPr>
        <w:t>Siendo titular de la cue</w:t>
      </w:r>
      <w:r w:rsidRPr="00F47955">
        <w:t xml:space="preserve">nta monetaria en </w:t>
      </w:r>
      <w:r w:rsidR="00284036">
        <w:rPr>
          <w:rFonts w:ascii="Times New Roman" w:eastAsia="Times New Roman" w:hAnsi="Times New Roman" w:cs="Times New Roman"/>
          <w:color w:val="000000"/>
          <w:lang w:eastAsia="es-AR"/>
        </w:rPr>
        <w:t>Dólares Estadounidenses</w:t>
      </w:r>
      <w:r w:rsidRPr="003E6A11">
        <w:rPr>
          <w:rFonts w:ascii="Times New Roman" w:hAnsi="Times New Roman"/>
          <w:color w:val="000000"/>
        </w:rPr>
        <w:t xml:space="preserve"> </w:t>
      </w:r>
      <w:proofErr w:type="spellStart"/>
      <w:r w:rsidRPr="003E6A11">
        <w:rPr>
          <w:rFonts w:ascii="Times New Roman" w:hAnsi="Times New Roman"/>
          <w:color w:val="000000"/>
        </w:rPr>
        <w:t>N°</w:t>
      </w:r>
      <w:proofErr w:type="spellEnd"/>
      <w:r w:rsidRPr="003E6A11">
        <w:rPr>
          <w:rFonts w:ascii="Times New Roman" w:hAnsi="Times New Roman"/>
          <w:color w:val="000000"/>
        </w:rPr>
        <w:t xml:space="preserve"> _________ (la “</w:t>
      </w:r>
      <w:r w:rsidRPr="00F47955">
        <w:rPr>
          <w:b/>
        </w:rPr>
        <w:t xml:space="preserve">Cuenta Monetaria en </w:t>
      </w:r>
      <w:r w:rsidR="00284036">
        <w:rPr>
          <w:rFonts w:ascii="Times New Roman" w:eastAsia="Times New Roman" w:hAnsi="Times New Roman" w:cs="Times New Roman"/>
          <w:b/>
          <w:color w:val="000000"/>
          <w:lang w:eastAsia="es-AR"/>
        </w:rPr>
        <w:t>Dólares</w:t>
      </w:r>
      <w:r w:rsidRPr="003E6A11">
        <w:rPr>
          <w:rFonts w:ascii="Times New Roman" w:hAnsi="Times New Roman"/>
          <w:color w:val="000000"/>
        </w:rPr>
        <w:t>”) abier</w:t>
      </w:r>
      <w:r w:rsidR="00284036">
        <w:t xml:space="preserve">ta en el </w:t>
      </w:r>
      <w:r w:rsidR="00284036" w:rsidRPr="003E6A11">
        <w:rPr>
          <w:rFonts w:ascii="Times New Roman" w:hAnsi="Times New Roman"/>
          <w:color w:val="000000"/>
        </w:rPr>
        <w:t>Colocador</w:t>
      </w:r>
      <w:r w:rsidRPr="00F47955">
        <w:rPr>
          <w:rFonts w:ascii="Times New Roman" w:eastAsia="Times New Roman" w:hAnsi="Times New Roman" w:cs="Times New Roman"/>
          <w:color w:val="000000"/>
          <w:lang w:eastAsia="es-AR"/>
        </w:rPr>
        <w:t>,</w:t>
      </w:r>
      <w:r w:rsidRPr="003E6A11">
        <w:rPr>
          <w:rFonts w:ascii="Times New Roman" w:hAnsi="Times New Roman"/>
          <w:color w:val="000000"/>
        </w:rPr>
        <w:t xml:space="preserve"> el Oferente: (i) autoriza en f</w:t>
      </w:r>
      <w:r w:rsidR="00284036">
        <w:t xml:space="preserve">orma irrevocable al </w:t>
      </w:r>
      <w:r w:rsidR="00284036" w:rsidRPr="003E6A11">
        <w:rPr>
          <w:rFonts w:ascii="Times New Roman" w:hAnsi="Times New Roman"/>
          <w:color w:val="000000"/>
        </w:rPr>
        <w:t>Colocador</w:t>
      </w:r>
      <w:r w:rsidRPr="003E6A11">
        <w:rPr>
          <w:rFonts w:ascii="Times New Roman" w:hAnsi="Times New Roman"/>
          <w:color w:val="000000"/>
        </w:rPr>
        <w:t xml:space="preserve"> a debitar</w:t>
      </w:r>
      <w:r w:rsidR="00284036">
        <w:t xml:space="preserve"> de la Cuenta Monetaria en </w:t>
      </w:r>
      <w:r w:rsidR="00284036">
        <w:rPr>
          <w:rFonts w:ascii="Times New Roman" w:eastAsia="Times New Roman" w:hAnsi="Times New Roman" w:cs="Times New Roman"/>
          <w:color w:val="000000"/>
          <w:lang w:eastAsia="es-AR"/>
        </w:rPr>
        <w:t>Dólares</w:t>
      </w:r>
      <w:r w:rsidRPr="003E6A11">
        <w:rPr>
          <w:rFonts w:ascii="Times New Roman" w:hAnsi="Times New Roman"/>
          <w:color w:val="000000"/>
        </w:rPr>
        <w:t xml:space="preserve"> en la Fecha de Emisión y Liquidación, el importe en </w:t>
      </w:r>
      <w:r w:rsidR="00284036">
        <w:rPr>
          <w:rFonts w:ascii="Times New Roman" w:eastAsia="Times New Roman" w:hAnsi="Times New Roman" w:cs="Times New Roman"/>
          <w:color w:val="000000"/>
          <w:lang w:eastAsia="es-AR"/>
        </w:rPr>
        <w:t>Dólares Estadounidenses</w:t>
      </w:r>
      <w:r w:rsidRPr="003E6A11">
        <w:rPr>
          <w:rFonts w:ascii="Times New Roman" w:hAnsi="Times New Roman"/>
          <w:color w:val="000000"/>
        </w:rPr>
        <w:t xml:space="preserve"> suficiente para cubrir el Monto a Integrar de las Obligaciones Negociables adjudicadas. </w:t>
      </w:r>
    </w:p>
    <w:p w14:paraId="524F4932" w14:textId="77777777" w:rsidR="00F47955" w:rsidRPr="003E6A11" w:rsidRDefault="00F47955">
      <w:pPr>
        <w:spacing w:after="0"/>
        <w:ind w:left="720"/>
        <w:rPr>
          <w:rFonts w:ascii="Times New Roman" w:hAnsi="Times New Roman"/>
          <w:color w:val="000000"/>
        </w:rPr>
      </w:pPr>
      <w:r w:rsidRPr="003E6A11">
        <w:rPr>
          <w:rFonts w:ascii="Times New Roman" w:hAnsi="Times New Roman"/>
          <w:i/>
          <w:color w:val="000000"/>
        </w:rPr>
        <w:t xml:space="preserve"> </w:t>
      </w:r>
    </w:p>
    <w:p w14:paraId="46B7DBA7" w14:textId="3D6FF517"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rPr>
        <w:t xml:space="preserve">(___) </w:t>
      </w:r>
      <w:r w:rsidRPr="003E6A11">
        <w:rPr>
          <w:rFonts w:ascii="Times New Roman" w:hAnsi="Times New Roman"/>
          <w:color w:val="000000"/>
        </w:rPr>
        <w:t xml:space="preserve">El Oferente </w:t>
      </w:r>
      <w:r w:rsidR="00284036">
        <w:t xml:space="preserve">acreditará en la cuenta en </w:t>
      </w:r>
      <w:r w:rsidR="00284036">
        <w:rPr>
          <w:rFonts w:ascii="Times New Roman" w:eastAsia="Times New Roman" w:hAnsi="Times New Roman" w:cs="Times New Roman"/>
          <w:color w:val="000000"/>
          <w:lang w:eastAsia="es-AR"/>
        </w:rPr>
        <w:t>Dólares Estadounidenses</w:t>
      </w:r>
      <w:r w:rsidRPr="003E6A11">
        <w:rPr>
          <w:rFonts w:ascii="Times New Roman" w:hAnsi="Times New Roman"/>
          <w:color w:val="000000"/>
        </w:rPr>
        <w:t xml:space="preserve"> </w:t>
      </w:r>
      <w:proofErr w:type="spellStart"/>
      <w:r w:rsidRPr="003E6A11">
        <w:rPr>
          <w:rFonts w:ascii="Times New Roman" w:hAnsi="Times New Roman"/>
          <w:color w:val="000000"/>
        </w:rPr>
        <w:t>N°</w:t>
      </w:r>
      <w:proofErr w:type="spellEnd"/>
      <w:r w:rsidRPr="00F47955">
        <w:t xml:space="preserve"> [</w:t>
      </w:r>
      <w:r w:rsidR="00284036">
        <w:t xml:space="preserve">__] del </w:t>
      </w:r>
      <w:r w:rsidR="00284036" w:rsidRPr="003E6A11">
        <w:rPr>
          <w:rFonts w:ascii="Times New Roman" w:hAnsi="Times New Roman"/>
          <w:color w:val="000000"/>
        </w:rPr>
        <w:t>Colocador</w:t>
      </w:r>
      <w:r w:rsidRPr="003E6A11">
        <w:rPr>
          <w:rFonts w:ascii="Times New Roman" w:hAnsi="Times New Roman"/>
          <w:color w:val="000000"/>
        </w:rPr>
        <w:t xml:space="preserve"> abierta en [__], a más tardar en la Fecha de Emisión y </w:t>
      </w:r>
      <w:r w:rsidR="00284036">
        <w:t xml:space="preserve">Liquidación, el importe en </w:t>
      </w:r>
      <w:r w:rsidR="00284036">
        <w:rPr>
          <w:rFonts w:ascii="Times New Roman" w:eastAsia="Times New Roman" w:hAnsi="Times New Roman" w:cs="Times New Roman"/>
          <w:color w:val="000000"/>
          <w:lang w:eastAsia="es-AR"/>
        </w:rPr>
        <w:t>Dólares Estadounidenses</w:t>
      </w:r>
      <w:r w:rsidRPr="003E6A11">
        <w:rPr>
          <w:rFonts w:ascii="Times New Roman" w:hAnsi="Times New Roman"/>
          <w:color w:val="000000"/>
        </w:rPr>
        <w:t xml:space="preserve"> correspondiente al Monto a Integrar de las Obligaciones Negociables adjudicadas. La transferencia de los fondo</w:t>
      </w:r>
      <w:r w:rsidRPr="00F47955">
        <w:t xml:space="preserve">s se realizará desde la cuenta en </w:t>
      </w:r>
      <w:r w:rsidR="00284036">
        <w:rPr>
          <w:rFonts w:ascii="Times New Roman" w:eastAsia="Times New Roman" w:hAnsi="Times New Roman" w:cs="Times New Roman"/>
          <w:color w:val="000000"/>
          <w:lang w:eastAsia="es-AR"/>
        </w:rPr>
        <w:t>Dólares Estadounidenses</w:t>
      </w:r>
      <w:r w:rsidR="00284036" w:rsidRPr="003E6A11">
        <w:rPr>
          <w:rFonts w:ascii="Times New Roman" w:hAnsi="Times New Roman"/>
          <w:color w:val="000000"/>
        </w:rPr>
        <w:t xml:space="preserve"> </w:t>
      </w:r>
      <w:r w:rsidRPr="003E6A11">
        <w:rPr>
          <w:rFonts w:ascii="Times New Roman" w:hAnsi="Times New Roman"/>
          <w:color w:val="000000"/>
        </w:rPr>
        <w:t xml:space="preserve">del Banco Central </w:t>
      </w:r>
      <w:proofErr w:type="spellStart"/>
      <w:r w:rsidRPr="003E6A11">
        <w:rPr>
          <w:rFonts w:ascii="Times New Roman" w:hAnsi="Times New Roman"/>
          <w:color w:val="000000"/>
        </w:rPr>
        <w:t>N°</w:t>
      </w:r>
      <w:proofErr w:type="spellEnd"/>
      <w:r w:rsidRPr="003E6A11">
        <w:rPr>
          <w:rFonts w:ascii="Times New Roman" w:hAnsi="Times New Roman"/>
          <w:color w:val="000000"/>
        </w:rPr>
        <w:t xml:space="preserve"> ______. </w:t>
      </w:r>
    </w:p>
    <w:p w14:paraId="1672835E"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42265DA1" w14:textId="77777777" w:rsidR="00F47955" w:rsidRPr="003E6A11" w:rsidRDefault="00F47955" w:rsidP="00D52E6A">
      <w:pPr>
        <w:spacing w:after="0" w:line="261" w:lineRule="auto"/>
        <w:ind w:left="154" w:firstLine="566"/>
        <w:rPr>
          <w:rFonts w:ascii="Times New Roman" w:eastAsia="Times New Roman" w:hAnsi="Times New Roman" w:cs="Times New Roman"/>
          <w:color w:val="000000"/>
          <w:lang w:eastAsia="es-AR"/>
        </w:rPr>
      </w:pPr>
      <w:r w:rsidRPr="003E6A11">
        <w:rPr>
          <w:rFonts w:ascii="Times New Roman" w:hAnsi="Times New Roman"/>
          <w:color w:val="000000"/>
        </w:rPr>
        <w:t>El Oferente solicita que, una vez efectuada la emisión de las Obligaciones Negociables, se acrediten las Obligaciones Negociables adjudicadas que correspondan a favor del Oferente en la cuenta comitente que el Oferente indica por medio de la presente (la “</w:t>
      </w:r>
      <w:r w:rsidRPr="00F47955">
        <w:rPr>
          <w:b/>
        </w:rPr>
        <w:t>Cuenta Títulos</w:t>
      </w:r>
      <w:r w:rsidRPr="00F47955">
        <w:t>”). Todo lo arriba mencionado se denomina la “</w:t>
      </w:r>
      <w:r w:rsidRPr="003E6A11">
        <w:rPr>
          <w:b/>
        </w:rPr>
        <w:t>Transacción</w:t>
      </w:r>
      <w:r w:rsidRPr="00F47955">
        <w:t xml:space="preserve">”. </w:t>
      </w:r>
    </w:p>
    <w:p w14:paraId="54E2B0F8" w14:textId="77777777" w:rsidR="00F47955" w:rsidRPr="003E6A11" w:rsidRDefault="00F47955">
      <w:pPr>
        <w:spacing w:after="0"/>
        <w:ind w:left="720"/>
        <w:rPr>
          <w:rFonts w:ascii="Times New Roman" w:hAnsi="Times New Roman"/>
          <w:color w:val="000000"/>
        </w:rPr>
      </w:pPr>
      <w:r w:rsidRPr="003E6A11">
        <w:rPr>
          <w:rFonts w:ascii="Times New Roman" w:hAnsi="Times New Roman"/>
          <w:i/>
          <w:color w:val="000000"/>
        </w:rPr>
        <w:t xml:space="preserve"> </w:t>
      </w:r>
    </w:p>
    <w:p w14:paraId="17ABFEE0" w14:textId="77777777"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Adjudicación</w:t>
      </w:r>
      <w:r w:rsidRPr="003E6A11">
        <w:rPr>
          <w:rFonts w:ascii="Times New Roman" w:hAnsi="Times New Roman"/>
          <w:i/>
          <w:color w:val="000000"/>
        </w:rPr>
        <w:t xml:space="preserve">. </w:t>
      </w:r>
      <w:r w:rsidRPr="00F47955">
        <w:t>Las adjudicaciones se efectuarán de acuerdo con el mecanismo de adjudicación descripto en la sección “</w:t>
      </w:r>
      <w:r w:rsidRPr="00F47955">
        <w:rPr>
          <w:i/>
        </w:rPr>
        <w:t>Plan de Distribución</w:t>
      </w:r>
      <w:r w:rsidRPr="00F47955">
        <w:t xml:space="preserve">” del Suplemento, el cual el Oferente declara conocer y aceptar. Sin perjuicio que el ingreso de las Órdenes de Compra por agentes del MAE (incluyendo, sin limitación, a los Colocadores y/o adherentes del mismo) se efectúe a través del módulo de licitaciones del sistema “SIOPEL”. </w:t>
      </w:r>
    </w:p>
    <w:p w14:paraId="3C5D969D" w14:textId="77777777" w:rsidR="00F47955" w:rsidRPr="003E6A11" w:rsidRDefault="00F47955">
      <w:pPr>
        <w:spacing w:after="0"/>
        <w:ind w:left="720"/>
        <w:rPr>
          <w:rFonts w:ascii="Times New Roman" w:hAnsi="Times New Roman"/>
          <w:color w:val="000000"/>
        </w:rPr>
      </w:pPr>
      <w:r w:rsidRPr="003E6A11">
        <w:rPr>
          <w:rFonts w:ascii="Times New Roman" w:hAnsi="Times New Roman"/>
          <w:i/>
          <w:color w:val="000000"/>
        </w:rPr>
        <w:t xml:space="preserve"> </w:t>
      </w:r>
    </w:p>
    <w:p w14:paraId="6D67EA8F" w14:textId="467E293C"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No Integraciones</w:t>
      </w:r>
      <w:r w:rsidRPr="00F47955">
        <w:rPr>
          <w:i/>
        </w:rPr>
        <w:t>.</w:t>
      </w:r>
      <w:r w:rsidRPr="00F47955">
        <w:rPr>
          <w:b/>
          <w:i/>
        </w:rPr>
        <w:t xml:space="preserve"> </w:t>
      </w:r>
      <w:r w:rsidRPr="003E6A11">
        <w:rPr>
          <w:rFonts w:ascii="Times New Roman" w:hAnsi="Times New Roman"/>
          <w:color w:val="000000"/>
        </w:rPr>
        <w:t>En caso que cualquiera de las Órdenes de Compra adjudicadas no sean integradas en o antes de las 14:00 horas de la Fecha de Emisión y Liquidación, los Agentes</w:t>
      </w:r>
      <w:r w:rsidRPr="00F47955">
        <w:t xml:space="preserve"> Colocadores procederán según las instrucciones que le imparta la Emisora (que podrán incluir, entre otras, la pérdida por parte de los inversores adjudicados incumplidores del derecho a suscribir las Obligaciones Negociables en cuestión sin necesidad de otorgarle la posibilidad de remediar su incumplimiento), sin perjuicio que dicha circunstancia no generará responsabilidad alguna a la Emisora, a los Colocadores y/o a los </w:t>
      </w:r>
      <w:proofErr w:type="spellStart"/>
      <w:r w:rsidRPr="00F47955">
        <w:t>Subcolocadores</w:t>
      </w:r>
      <w:proofErr w:type="spellEnd"/>
      <w:r w:rsidRPr="00F47955">
        <w:t xml:space="preserve"> habilitados a participar de la rueda ni otorgará a los Agentes Habilitados que hayan ingresado las correspondientes</w:t>
      </w:r>
      <w:r w:rsidR="00E13B37">
        <w:t xml:space="preserve"> Órdenes de </w:t>
      </w:r>
      <w:r w:rsidRPr="003E6A11">
        <w:rPr>
          <w:rFonts w:ascii="Times New Roman" w:hAnsi="Times New Roman"/>
          <w:color w:val="000000"/>
        </w:rPr>
        <w:t>Compra de Compra (y/o a los Inversores Interesados que hayan presentado a los mismos las correspondientes Órdenes de Compra) derecho a compensación y/o indemnización alguna, y sin perjuicio, asimism</w:t>
      </w:r>
      <w:r w:rsidRPr="00F47955">
        <w:t>o, de la responsabilidad de los incumplidores por los daños y perjuicios que su incump</w:t>
      </w:r>
      <w:r w:rsidR="00E13B37">
        <w:t>limiento ocasione a la Emisor</w:t>
      </w:r>
      <w:r w:rsidRPr="00F47955">
        <w:t>a</w:t>
      </w:r>
      <w:r w:rsidR="00E13B37">
        <w:t xml:space="preserve"> y/o</w:t>
      </w:r>
      <w:r w:rsidRPr="00F47955">
        <w:t xml:space="preserve"> </w:t>
      </w:r>
      <w:r w:rsidR="00E13B37" w:rsidRPr="003E6A11">
        <w:rPr>
          <w:rFonts w:ascii="Times New Roman" w:hAnsi="Times New Roman"/>
          <w:color w:val="000000"/>
        </w:rPr>
        <w:t xml:space="preserve">a </w:t>
      </w:r>
      <w:r w:rsidRPr="00F47955">
        <w:t xml:space="preserve">los Agentes Colocadores </w:t>
      </w:r>
      <w:r w:rsidR="00E13B37">
        <w:t>h</w:t>
      </w:r>
      <w:r w:rsidRPr="003E6A11">
        <w:rPr>
          <w:rFonts w:ascii="Times New Roman" w:hAnsi="Times New Roman"/>
          <w:color w:val="000000"/>
        </w:rPr>
        <w:t>abilitados a participar de la rueda, todo ello de conformidad co</w:t>
      </w:r>
      <w:r w:rsidR="00E13B37">
        <w:t xml:space="preserve">n lo establecido en la Sección </w:t>
      </w:r>
      <w:r w:rsidRPr="003E6A11">
        <w:rPr>
          <w:rFonts w:ascii="Times New Roman" w:hAnsi="Times New Roman"/>
          <w:i/>
          <w:color w:val="000000"/>
        </w:rPr>
        <w:t>“Plan de Distribución”</w:t>
      </w:r>
      <w:r w:rsidRPr="003E6A11">
        <w:rPr>
          <w:rFonts w:ascii="Times New Roman" w:hAnsi="Times New Roman"/>
          <w:color w:val="000000"/>
        </w:rPr>
        <w:t xml:space="preserve"> del Suplemen</w:t>
      </w:r>
      <w:r w:rsidR="00E13B37">
        <w:t xml:space="preserve">to de </w:t>
      </w:r>
      <w:r w:rsidR="00E13B37">
        <w:rPr>
          <w:rFonts w:ascii="Times New Roman" w:eastAsia="Times New Roman" w:hAnsi="Times New Roman" w:cs="Times New Roman"/>
          <w:color w:val="000000"/>
          <w:lang w:eastAsia="es-AR"/>
        </w:rPr>
        <w:t>Prospecto</w:t>
      </w:r>
      <w:r w:rsidRPr="003E6A11">
        <w:rPr>
          <w:rFonts w:ascii="Times New Roman" w:hAnsi="Times New Roman"/>
          <w:color w:val="000000"/>
        </w:rPr>
        <w:t xml:space="preserve">, el cual el Oferente declara conocer y aceptar. </w:t>
      </w:r>
    </w:p>
    <w:p w14:paraId="469E74DF" w14:textId="77777777" w:rsidR="00F47955" w:rsidRPr="003E6A11" w:rsidRDefault="00F47955">
      <w:pPr>
        <w:spacing w:after="0"/>
        <w:ind w:left="154"/>
        <w:rPr>
          <w:rFonts w:ascii="Times New Roman" w:hAnsi="Times New Roman"/>
          <w:color w:val="000000"/>
        </w:rPr>
      </w:pPr>
      <w:r w:rsidRPr="003E6A11">
        <w:rPr>
          <w:rFonts w:ascii="Times New Roman" w:hAnsi="Times New Roman"/>
          <w:color w:val="000000"/>
        </w:rPr>
        <w:t xml:space="preserve"> </w:t>
      </w:r>
    </w:p>
    <w:p w14:paraId="47F671B1" w14:textId="77777777" w:rsidR="00F47955" w:rsidRPr="003E6A11" w:rsidRDefault="00F47955">
      <w:pPr>
        <w:spacing w:after="0"/>
        <w:ind w:left="154"/>
        <w:rPr>
          <w:rFonts w:ascii="Times New Roman" w:hAnsi="Times New Roman"/>
          <w:color w:val="000000"/>
        </w:rPr>
      </w:pPr>
      <w:r w:rsidRPr="003E6A11">
        <w:rPr>
          <w:rFonts w:ascii="Times New Roman" w:hAnsi="Times New Roman"/>
          <w:color w:val="000000"/>
        </w:rPr>
        <w:t xml:space="preserve"> </w:t>
      </w:r>
    </w:p>
    <w:p w14:paraId="5474759B" w14:textId="6DB69F59"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Garantía de Integración</w:t>
      </w:r>
      <w:r w:rsidRPr="003E6A11">
        <w:rPr>
          <w:rFonts w:ascii="Times New Roman" w:hAnsi="Times New Roman"/>
          <w:i/>
          <w:color w:val="000000"/>
        </w:rPr>
        <w:t xml:space="preserve">. </w:t>
      </w:r>
      <w:r w:rsidR="00B62BC8">
        <w:t xml:space="preserve">Acepto/amos que el Colocador </w:t>
      </w:r>
      <w:r w:rsidR="00B62BC8">
        <w:rPr>
          <w:rFonts w:ascii="Times New Roman" w:eastAsia="Times New Roman" w:hAnsi="Times New Roman" w:cs="Times New Roman"/>
          <w:color w:val="000000"/>
          <w:lang w:eastAsia="es-AR"/>
        </w:rPr>
        <w:t>tendrá</w:t>
      </w:r>
      <w:r w:rsidRPr="003E6A11">
        <w:rPr>
          <w:rFonts w:ascii="Times New Roman" w:hAnsi="Times New Roman"/>
          <w:color w:val="000000"/>
        </w:rPr>
        <w:t xml:space="preserve"> la facultad, pero no la obligación, de solicit</w:t>
      </w:r>
      <w:r w:rsidRPr="00F47955">
        <w:t>ar garantías u otros recaudos que aseguren la integración de la presente Orden de Compra, cuando así lo consideren necesario</w:t>
      </w:r>
      <w:r w:rsidR="00B62BC8">
        <w:t xml:space="preserve">. Por lo tanto, si el Colocador </w:t>
      </w:r>
      <w:r w:rsidRPr="003E6A11">
        <w:rPr>
          <w:rFonts w:ascii="Times New Roman" w:hAnsi="Times New Roman"/>
          <w:color w:val="000000"/>
        </w:rPr>
        <w:t>y/o los Agentes Habilitados resolvieran solicitar garantías que aseguren la integr</w:t>
      </w:r>
      <w:r w:rsidRPr="00F47955">
        <w:t xml:space="preserve">ación de la presente Orden de Compra y no se diera cumplimiento a lo requerido, el Colocador </w:t>
      </w:r>
      <w:r w:rsidRPr="003E6A11">
        <w:rPr>
          <w:rFonts w:ascii="Times New Roman" w:hAnsi="Times New Roman"/>
          <w:color w:val="000000"/>
        </w:rPr>
        <w:t xml:space="preserve">y/o los Agentes Habilitados podrán, a su exclusivo criterio tener la presente Orden de Compra por no presentada y desestimarla. </w:t>
      </w:r>
    </w:p>
    <w:p w14:paraId="12D0A124"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68C28FC8" w14:textId="73CF5EDD"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Declaración de licitud de los fondos</w:t>
      </w:r>
      <w:r w:rsidRPr="005156C2">
        <w:t xml:space="preserve">. En cumplimiento de lo dispuesto por las normas de la </w:t>
      </w:r>
      <w:r w:rsidR="005156C2" w:rsidRPr="005156C2">
        <w:t>Unidad de Información Financiera (la “</w:t>
      </w:r>
      <w:r w:rsidRPr="003E6A11">
        <w:rPr>
          <w:rFonts w:ascii="Times New Roman" w:hAnsi="Times New Roman"/>
          <w:b/>
          <w:color w:val="000000"/>
        </w:rPr>
        <w:t>UIF</w:t>
      </w:r>
      <w:r w:rsidR="005156C2" w:rsidRPr="005156C2">
        <w:t>”)</w:t>
      </w:r>
      <w:r w:rsidR="005156C2" w:rsidRPr="003E6A11">
        <w:rPr>
          <w:rFonts w:ascii="Times New Roman" w:hAnsi="Times New Roman"/>
          <w:color w:val="000000"/>
        </w:rPr>
        <w:t xml:space="preserve"> y las regulaciones argentinas </w:t>
      </w:r>
      <w:r w:rsidR="005156C2" w:rsidRPr="005156C2">
        <w:t xml:space="preserve">en materia </w:t>
      </w:r>
      <w:r w:rsidR="005156C2" w:rsidRPr="003E6A11">
        <w:rPr>
          <w:rFonts w:ascii="Times New Roman" w:hAnsi="Times New Roman"/>
        </w:rPr>
        <w:t xml:space="preserve">de prevención de </w:t>
      </w:r>
      <w:r w:rsidR="005156C2" w:rsidRPr="005156C2">
        <w:rPr>
          <w:rFonts w:ascii="Times New Roman" w:eastAsia="Times New Roman" w:hAnsi="Times New Roman" w:cs="Times New Roman"/>
          <w:lang w:eastAsia="es-AR"/>
        </w:rPr>
        <w:t>encubrimiento,</w:t>
      </w:r>
      <w:r w:rsidR="005156C2" w:rsidRPr="003E6A11">
        <w:rPr>
          <w:rFonts w:ascii="Times New Roman" w:hAnsi="Times New Roman"/>
        </w:rPr>
        <w:t xml:space="preserve"> lavado de activos y financiación del terrori</w:t>
      </w:r>
      <w:r w:rsidR="005156C2" w:rsidRPr="005156C2">
        <w:t>smo</w:t>
      </w:r>
      <w:r w:rsidR="005156C2" w:rsidRPr="005156C2">
        <w:rPr>
          <w:rFonts w:ascii="Times New Roman" w:eastAsia="Times New Roman" w:hAnsi="Times New Roman" w:cs="Times New Roman"/>
          <w:lang w:eastAsia="es-AR"/>
        </w:rPr>
        <w:t xml:space="preserve"> de la Ley </w:t>
      </w:r>
      <w:proofErr w:type="spellStart"/>
      <w:r w:rsidR="005156C2" w:rsidRPr="005156C2">
        <w:rPr>
          <w:rFonts w:ascii="Times New Roman" w:eastAsia="Times New Roman" w:hAnsi="Times New Roman" w:cs="Times New Roman"/>
          <w:lang w:eastAsia="es-AR"/>
        </w:rPr>
        <w:t>N°</w:t>
      </w:r>
      <w:proofErr w:type="spellEnd"/>
      <w:r w:rsidR="005156C2" w:rsidRPr="005156C2">
        <w:rPr>
          <w:rFonts w:ascii="Times New Roman" w:eastAsia="Times New Roman" w:hAnsi="Times New Roman" w:cs="Times New Roman"/>
          <w:lang w:eastAsia="es-AR"/>
        </w:rPr>
        <w:t xml:space="preserve"> 25.246 y sus modificatorias y complementarias (la “</w:t>
      </w:r>
      <w:r w:rsidR="005156C2" w:rsidRPr="005156C2">
        <w:rPr>
          <w:rFonts w:ascii="Times New Roman" w:eastAsia="Times New Roman" w:hAnsi="Times New Roman" w:cs="Times New Roman"/>
          <w:b/>
          <w:lang w:eastAsia="es-AR"/>
        </w:rPr>
        <w:t>Ley de Prevención de Lavado de Activos y Financiación del Terrorismo</w:t>
      </w:r>
      <w:r w:rsidR="005156C2" w:rsidRPr="005156C2">
        <w:rPr>
          <w:rFonts w:ascii="Times New Roman" w:eastAsia="Times New Roman" w:hAnsi="Times New Roman" w:cs="Times New Roman"/>
          <w:lang w:eastAsia="es-AR"/>
        </w:rPr>
        <w:t>”)</w:t>
      </w:r>
      <w:r w:rsidR="005156C2" w:rsidRPr="005156C2">
        <w:rPr>
          <w:rFonts w:ascii="Times New Roman" w:eastAsia="Times New Roman" w:hAnsi="Times New Roman" w:cs="Times New Roman"/>
          <w:color w:val="000000"/>
          <w:lang w:eastAsia="es-AR"/>
        </w:rPr>
        <w:t>,</w:t>
      </w:r>
      <w:r w:rsidR="005156C2" w:rsidRPr="003E6A11">
        <w:rPr>
          <w:rFonts w:ascii="Times New Roman" w:hAnsi="Times New Roman"/>
          <w:color w:val="000000"/>
        </w:rPr>
        <w:t xml:space="preserve"> </w:t>
      </w:r>
      <w:r w:rsidRPr="003E6A11">
        <w:rPr>
          <w:rFonts w:ascii="Times New Roman" w:hAnsi="Times New Roman"/>
          <w:color w:val="000000"/>
        </w:rPr>
        <w:t>el Oferente por la presente declara bajo juramento que los fondos y valores que corresponden a la suscripción de la</w:t>
      </w:r>
      <w:r w:rsidRPr="005156C2">
        <w:t>s Obligaciones Negociables, son provenientes de actividades lícitas relacionadas con su actividad declarada. También con carácter de declaración jurada manifiesta que las informaciones consignadas en la presente</w:t>
      </w:r>
      <w:r w:rsidR="005156C2" w:rsidRPr="005156C2">
        <w:t xml:space="preserve"> </w:t>
      </w:r>
      <w:r w:rsidR="005156C2" w:rsidRPr="005156C2">
        <w:rPr>
          <w:rFonts w:ascii="Times New Roman" w:eastAsia="Times New Roman" w:hAnsi="Times New Roman" w:cs="Times New Roman"/>
          <w:color w:val="000000"/>
          <w:lang w:eastAsia="es-AR"/>
        </w:rPr>
        <w:t>Orden de Compra</w:t>
      </w:r>
      <w:r w:rsidRPr="005156C2">
        <w:rPr>
          <w:rFonts w:ascii="Times New Roman" w:eastAsia="Times New Roman" w:hAnsi="Times New Roman" w:cs="Times New Roman"/>
          <w:color w:val="000000"/>
          <w:lang w:eastAsia="es-AR"/>
        </w:rPr>
        <w:t xml:space="preserve"> </w:t>
      </w:r>
      <w:r w:rsidRPr="003E6A11">
        <w:rPr>
          <w:rFonts w:ascii="Times New Roman" w:hAnsi="Times New Roman"/>
          <w:color w:val="000000"/>
        </w:rPr>
        <w:t xml:space="preserve">y para los registros de esa </w:t>
      </w:r>
      <w:r w:rsidRPr="005156C2">
        <w:t xml:space="preserve">entidad son exactas y verdaderas y que tiene conocimiento de la </w:t>
      </w:r>
      <w:r w:rsidR="005156C2" w:rsidRPr="005156C2">
        <w:t xml:space="preserve">Ley de Prevención de </w:t>
      </w:r>
      <w:r w:rsidR="005156C2" w:rsidRPr="003E6A11">
        <w:rPr>
          <w:rFonts w:ascii="Times New Roman" w:hAnsi="Times New Roman"/>
          <w:color w:val="000000"/>
        </w:rPr>
        <w:t>Lavado de Activos</w:t>
      </w:r>
      <w:r w:rsidR="005156C2" w:rsidRPr="005156C2">
        <w:t xml:space="preserve"> y Financiación del Terrorismo</w:t>
      </w:r>
      <w:r w:rsidRPr="003E6A11">
        <w:rPr>
          <w:rFonts w:ascii="Times New Roman" w:hAnsi="Times New Roman"/>
          <w:color w:val="000000"/>
        </w:rPr>
        <w:t>, y las resoluciones de la UIF vigentes en la materia.</w:t>
      </w:r>
      <w:r w:rsidRPr="00F47955">
        <w:t xml:space="preserve"> </w:t>
      </w:r>
    </w:p>
    <w:p w14:paraId="0B12E438"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6EC9F5C8" w14:textId="75773653" w:rsidR="00754E9A"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El Oferente manifiesta con carácter de declaración jurada que los fondos que corresponden a la suscripción de las Obligaciones Negociables, no provienen de países o territorios no considerados “cooperadores a los fi</w:t>
      </w:r>
      <w:r w:rsidR="00754E9A">
        <w:t xml:space="preserve">nes de la transparencia fiscal” </w:t>
      </w:r>
      <w:r w:rsidR="00754E9A" w:rsidRPr="00754E9A">
        <w:rPr>
          <w:rFonts w:ascii="Times New Roman" w:eastAsia="Times New Roman" w:hAnsi="Times New Roman" w:cs="Times New Roman"/>
          <w:color w:val="000000"/>
          <w:lang w:eastAsia="es-AR"/>
        </w:rPr>
        <w:t xml:space="preserve">a los que refiere la Ley de Impuesto a las Ganancias </w:t>
      </w:r>
      <w:proofErr w:type="spellStart"/>
      <w:r w:rsidR="00754E9A" w:rsidRPr="00754E9A">
        <w:rPr>
          <w:rFonts w:ascii="Times New Roman" w:eastAsia="Times New Roman" w:hAnsi="Times New Roman" w:cs="Times New Roman"/>
          <w:color w:val="000000"/>
          <w:lang w:eastAsia="es-AR"/>
        </w:rPr>
        <w:t>N°</w:t>
      </w:r>
      <w:proofErr w:type="spellEnd"/>
      <w:r w:rsidR="00754E9A" w:rsidRPr="00754E9A">
        <w:rPr>
          <w:rFonts w:ascii="Times New Roman" w:eastAsia="Times New Roman" w:hAnsi="Times New Roman" w:cs="Times New Roman"/>
          <w:color w:val="000000"/>
          <w:lang w:eastAsia="es-AR"/>
        </w:rPr>
        <w:t xml:space="preserve"> 20.628 y según lo establecido por el Decreto Reglamentario </w:t>
      </w:r>
      <w:proofErr w:type="spellStart"/>
      <w:r w:rsidR="00754E9A" w:rsidRPr="00754E9A">
        <w:rPr>
          <w:rFonts w:ascii="Times New Roman" w:eastAsia="Times New Roman" w:hAnsi="Times New Roman" w:cs="Times New Roman"/>
          <w:color w:val="000000"/>
          <w:lang w:eastAsia="es-AR"/>
        </w:rPr>
        <w:t>N°</w:t>
      </w:r>
      <w:proofErr w:type="spellEnd"/>
      <w:r w:rsidR="00754E9A" w:rsidRPr="00754E9A">
        <w:rPr>
          <w:rFonts w:ascii="Times New Roman" w:eastAsia="Times New Roman" w:hAnsi="Times New Roman" w:cs="Times New Roman"/>
          <w:color w:val="000000"/>
          <w:lang w:eastAsia="es-AR"/>
        </w:rPr>
        <w:t xml:space="preserve"> 862/2019 de dicha ley (conforme fuera modificado por el Decreto </w:t>
      </w:r>
      <w:proofErr w:type="spellStart"/>
      <w:r w:rsidR="00754E9A" w:rsidRPr="00754E9A">
        <w:rPr>
          <w:rFonts w:ascii="Times New Roman" w:eastAsia="Times New Roman" w:hAnsi="Times New Roman" w:cs="Times New Roman"/>
          <w:color w:val="000000"/>
          <w:lang w:eastAsia="es-AR"/>
        </w:rPr>
        <w:t>N°</w:t>
      </w:r>
      <w:proofErr w:type="spellEnd"/>
      <w:r w:rsidR="00754E9A" w:rsidRPr="00754E9A">
        <w:rPr>
          <w:rFonts w:ascii="Times New Roman" w:eastAsia="Times New Roman" w:hAnsi="Times New Roman" w:cs="Times New Roman"/>
          <w:color w:val="000000"/>
          <w:lang w:eastAsia="es-AR"/>
        </w:rPr>
        <w:t xml:space="preserve"> 48/2023), ni se encuentra radicado ni utiliza cuentas pertenecientes a entidades financieras radicadas en dichas jurisdicciones.</w:t>
      </w:r>
    </w:p>
    <w:p w14:paraId="54E6F7C2" w14:textId="796BF9AC" w:rsidR="00754E9A" w:rsidRPr="003E6A11" w:rsidRDefault="00754E9A" w:rsidP="003E6A11">
      <w:pPr>
        <w:spacing w:after="5" w:line="248" w:lineRule="auto"/>
        <w:ind w:left="139" w:right="47" w:firstLine="566"/>
        <w:jc w:val="both"/>
        <w:rPr>
          <w:rFonts w:ascii="Times New Roman" w:hAnsi="Times New Roman"/>
          <w:color w:val="000000"/>
        </w:rPr>
      </w:pPr>
    </w:p>
    <w:p w14:paraId="3BBBC24A" w14:textId="19846D2E" w:rsidR="00754E9A" w:rsidRPr="003E6A11" w:rsidRDefault="00754E9A"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En cumplimiento con lo dispuesto por la Resolución </w:t>
      </w:r>
      <w:proofErr w:type="spellStart"/>
      <w:r w:rsidRPr="003E6A11">
        <w:rPr>
          <w:rFonts w:ascii="Times New Roman" w:hAnsi="Times New Roman"/>
          <w:color w:val="000000"/>
        </w:rPr>
        <w:t>N°</w:t>
      </w:r>
      <w:proofErr w:type="spellEnd"/>
      <w:r w:rsidRPr="00754E9A">
        <w:rPr>
          <w:rFonts w:ascii="Times New Roman" w:eastAsia="Times New Roman" w:hAnsi="Times New Roman" w:cs="Times New Roman"/>
          <w:color w:val="000000"/>
          <w:lang w:eastAsia="es-AR"/>
        </w:rPr>
        <w:t xml:space="preserve"> 35/2023,</w:t>
      </w:r>
      <w:r w:rsidRPr="003E6A11">
        <w:rPr>
          <w:rFonts w:ascii="Times New Roman" w:hAnsi="Times New Roman"/>
          <w:color w:val="000000"/>
        </w:rPr>
        <w:t xml:space="preserve"> sus modificatori</w:t>
      </w:r>
      <w:r w:rsidRPr="00754E9A">
        <w:t>as y complementarias,</w:t>
      </w:r>
      <w:r w:rsidRPr="003E6A11">
        <w:rPr>
          <w:rFonts w:ascii="Times New Roman" w:hAnsi="Times New Roman"/>
          <w:color w:val="000000"/>
        </w:rPr>
        <w:t xml:space="preserve"> de la </w:t>
      </w:r>
      <w:r w:rsidRPr="00754E9A">
        <w:rPr>
          <w:rFonts w:ascii="Times New Roman" w:eastAsia="Times New Roman" w:hAnsi="Times New Roman" w:cs="Times New Roman"/>
          <w:color w:val="000000"/>
          <w:lang w:eastAsia="es-AR"/>
        </w:rPr>
        <w:t>Unidad de Información Financiera (según fuera complementada y modificada),</w:t>
      </w:r>
      <w:r w:rsidRPr="003E6A11">
        <w:rPr>
          <w:rFonts w:ascii="Times New Roman" w:hAnsi="Times New Roman"/>
          <w:color w:val="000000"/>
        </w:rPr>
        <w:t xml:space="preserve"> el Oferente manifiesta con carácter de declaración jurada que [SÍ] [NO] (tachar lo que no corresponda) es una Persona Políticamente Expuesta, en los </w:t>
      </w:r>
      <w:r w:rsidRPr="00754E9A">
        <w:t>términos de dicha resolución y sus modificatorias.</w:t>
      </w:r>
    </w:p>
    <w:p w14:paraId="2D19718B" w14:textId="085D2C3F" w:rsidR="00F47955" w:rsidRPr="003E6A11" w:rsidRDefault="00F47955" w:rsidP="003E6A11">
      <w:pPr>
        <w:spacing w:after="0"/>
        <w:rPr>
          <w:rFonts w:ascii="Times New Roman" w:hAnsi="Times New Roman"/>
          <w:color w:val="000000"/>
        </w:rPr>
      </w:pPr>
    </w:p>
    <w:p w14:paraId="4425A11C" w14:textId="3F50043B"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En tal sentido, de conformidad con la normativa de la UIF se entregar</w:t>
      </w:r>
      <w:r w:rsidR="00754E9A" w:rsidRPr="003E6A11">
        <w:rPr>
          <w:rFonts w:ascii="Times New Roman" w:hAnsi="Times New Roman"/>
          <w:color w:val="000000"/>
        </w:rPr>
        <w:t xml:space="preserve">á al Colocador </w:t>
      </w:r>
      <w:r w:rsidRPr="003E6A11">
        <w:rPr>
          <w:rFonts w:ascii="Times New Roman" w:hAnsi="Times New Roman"/>
          <w:color w:val="000000"/>
        </w:rPr>
        <w:t>la documentación respaldatoria correspondiente a lo declarado precedentemente. En consecuencia, el O</w:t>
      </w:r>
      <w:r w:rsidRPr="00F47955">
        <w:t>ferente se compromete de manera irrevocable a colaborar co</w:t>
      </w:r>
      <w:r w:rsidR="00754E9A">
        <w:t xml:space="preserve">n el </w:t>
      </w:r>
      <w:r w:rsidR="00754E9A" w:rsidRPr="003E6A11">
        <w:rPr>
          <w:rFonts w:ascii="Times New Roman" w:hAnsi="Times New Roman"/>
          <w:color w:val="000000"/>
        </w:rPr>
        <w:t>Colocador</w:t>
      </w:r>
      <w:r w:rsidRPr="00F47955">
        <w:t xml:space="preserve"> </w:t>
      </w:r>
      <w:r w:rsidRPr="003E6A11">
        <w:rPr>
          <w:rFonts w:ascii="Times New Roman" w:hAnsi="Times New Roman"/>
          <w:color w:val="000000"/>
        </w:rPr>
        <w:t xml:space="preserve">y entregar información, toda documentación respaldatoria relativa a la situación económica, patrimonial, financiera y tributaria que le sea requerida (manifestación </w:t>
      </w:r>
      <w:r w:rsidRPr="00F47955">
        <w:t>de bienes, certificación de ingresos, declaraciones juradas de impuestos, estados contables auditados, etc.) e informes que le sean requeridos, así como con la provisión de todos aquellos datos que sean necesarios y/o convenientes para qu</w:t>
      </w:r>
      <w:r w:rsidR="00754E9A">
        <w:t xml:space="preserve">e el Colocador </w:t>
      </w:r>
      <w:r w:rsidRPr="003E6A11">
        <w:rPr>
          <w:rFonts w:ascii="Times New Roman" w:hAnsi="Times New Roman"/>
          <w:color w:val="000000"/>
        </w:rPr>
        <w:t xml:space="preserve">pueda dar acabado cumplimiento a las obligaciones previstas en la normativa aplicable. </w:t>
      </w:r>
    </w:p>
    <w:p w14:paraId="72A2912D"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61A85BAA" w14:textId="4AC69C04"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Asimismo, el Oferente toma conocimiento y acepta que el Colocador </w:t>
      </w:r>
      <w:r w:rsidR="004A15EE">
        <w:rPr>
          <w:rFonts w:ascii="Times New Roman" w:eastAsia="Times New Roman" w:hAnsi="Times New Roman" w:cs="Times New Roman"/>
          <w:color w:val="000000"/>
          <w:lang w:eastAsia="es-AR"/>
        </w:rPr>
        <w:t>se encuentra</w:t>
      </w:r>
      <w:r w:rsidRPr="00F47955">
        <w:rPr>
          <w:rFonts w:ascii="Times New Roman" w:eastAsia="Times New Roman" w:hAnsi="Times New Roman" w:cs="Times New Roman"/>
          <w:color w:val="000000"/>
          <w:lang w:eastAsia="es-AR"/>
        </w:rPr>
        <w:t xml:space="preserve"> faculta</w:t>
      </w:r>
      <w:r w:rsidR="004A15EE">
        <w:rPr>
          <w:rFonts w:ascii="Times New Roman" w:eastAsia="Times New Roman" w:hAnsi="Times New Roman" w:cs="Times New Roman"/>
          <w:color w:val="000000"/>
          <w:lang w:eastAsia="es-AR"/>
        </w:rPr>
        <w:t>do</w:t>
      </w:r>
      <w:r w:rsidRPr="003E6A11">
        <w:rPr>
          <w:rFonts w:ascii="Times New Roman" w:hAnsi="Times New Roman"/>
          <w:color w:val="000000"/>
        </w:rPr>
        <w:t xml:space="preserve"> a requerir toda la i</w:t>
      </w:r>
      <w:r w:rsidRPr="00F47955">
        <w:t>nformación necesaria para dar cumplimiento a las normas antes mencionadas y de la CNV, del BCRA y demás que sean aplicables y relacionadas con el lavado de activos y financiamiento del terrorismo. En consecuencia, el Oferente se obliga a colaborar con</w:t>
      </w:r>
      <w:r w:rsidR="004A15EE">
        <w:t xml:space="preserve"> el Colocador </w:t>
      </w:r>
      <w:r w:rsidRPr="003E6A11">
        <w:rPr>
          <w:rFonts w:ascii="Times New Roman" w:hAnsi="Times New Roman"/>
          <w:color w:val="000000"/>
        </w:rPr>
        <w:t>mediante el suministro de toda la información que éste le requiera, la entrega de documentación e informes en tiempo y forma, en su caso certificados cuando corresponda, así como la provisión de todos aquellos datos que sean nece</w:t>
      </w:r>
      <w:r w:rsidRPr="00F47955">
        <w:t xml:space="preserve">sarios y/o convenientes para que el Colocador </w:t>
      </w:r>
      <w:r w:rsidRPr="003E6A11">
        <w:rPr>
          <w:rFonts w:ascii="Times New Roman" w:hAnsi="Times New Roman"/>
          <w:color w:val="000000"/>
        </w:rPr>
        <w:t xml:space="preserve">pueda dar acabado cumplimiento a las obligaciones aquí previstas. </w:t>
      </w:r>
    </w:p>
    <w:p w14:paraId="12D16D64"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075E46A2" w14:textId="405C28BC"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Adicionalmente, el Oferente toma conocimiento y acepta de conformidad que, ante un requerimiento fehaciente enviado al Emisor por la CNV y/o del BCRA y/o de la UIF y/u otro organismo con facultades suficientes, solicitando su legajo y la información correspondiente a la presente Orden de Compra, que sea trasladado en forma fehaciente al Colocador, éste entregará</w:t>
      </w:r>
      <w:r w:rsidRPr="00F47955">
        <w:t xml:space="preserve"> al Emisor copia simple de la información que el organismo pertinente hubiera solicitado, motivo por el cual renuncia a efectuar cualquier reclamo de cualquier naturaleza con causa en, o derivada de, la información y/o documentación entregada en tales circunstancias al Emisor. </w:t>
      </w:r>
    </w:p>
    <w:p w14:paraId="46C87C42" w14:textId="77777777" w:rsidR="00F47955" w:rsidRPr="003E6A11" w:rsidRDefault="00F47955">
      <w:pPr>
        <w:spacing w:after="0"/>
        <w:ind w:left="154"/>
        <w:rPr>
          <w:rFonts w:ascii="Times New Roman" w:hAnsi="Times New Roman"/>
          <w:color w:val="000000"/>
        </w:rPr>
      </w:pPr>
      <w:r w:rsidRPr="003E6A11">
        <w:rPr>
          <w:rFonts w:ascii="Times New Roman" w:hAnsi="Times New Roman"/>
          <w:color w:val="000000"/>
        </w:rPr>
        <w:t xml:space="preserve"> </w:t>
      </w:r>
    </w:p>
    <w:p w14:paraId="1453CDCA" w14:textId="162B0893"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 xml:space="preserve">Responsabilidad con excepción de lo dispuesto en el artículo 119 y ss. de la Ley </w:t>
      </w:r>
      <w:proofErr w:type="spellStart"/>
      <w:r w:rsidRPr="003E6A11">
        <w:rPr>
          <w:rFonts w:ascii="Times New Roman" w:hAnsi="Times New Roman"/>
          <w:i/>
          <w:color w:val="000000"/>
          <w:u w:val="single" w:color="000000"/>
        </w:rPr>
        <w:t>N°</w:t>
      </w:r>
      <w:proofErr w:type="spellEnd"/>
      <w:r w:rsidRPr="003E6A11">
        <w:rPr>
          <w:rFonts w:ascii="Times New Roman" w:hAnsi="Times New Roman"/>
          <w:i/>
          <w:color w:val="000000"/>
          <w:u w:val="single" w:color="000000"/>
        </w:rPr>
        <w:t xml:space="preserve"> 26.831</w:t>
      </w:r>
      <w:r w:rsidRPr="003E6A11">
        <w:rPr>
          <w:rFonts w:ascii="Times New Roman" w:hAnsi="Times New Roman"/>
          <w:color w:val="000000"/>
        </w:rPr>
        <w:t xml:space="preserve">. </w:t>
      </w:r>
      <w:r w:rsidR="00142AD4">
        <w:rPr>
          <w:rFonts w:ascii="Times New Roman" w:eastAsia="Times New Roman" w:hAnsi="Times New Roman" w:cs="Times New Roman"/>
          <w:color w:val="000000"/>
          <w:lang w:eastAsia="es-AR"/>
        </w:rPr>
        <w:t>El</w:t>
      </w:r>
      <w:r w:rsidR="00142AD4" w:rsidRPr="003E6A11">
        <w:rPr>
          <w:rFonts w:ascii="Times New Roman" w:hAnsi="Times New Roman"/>
          <w:color w:val="000000"/>
        </w:rPr>
        <w:t xml:space="preserve"> Colocador </w:t>
      </w:r>
      <w:r w:rsidR="00142AD4">
        <w:rPr>
          <w:rFonts w:ascii="Times New Roman" w:eastAsia="Times New Roman" w:hAnsi="Times New Roman" w:cs="Times New Roman"/>
          <w:color w:val="000000"/>
          <w:lang w:eastAsia="es-AR"/>
        </w:rPr>
        <w:t>no asume</w:t>
      </w:r>
      <w:r w:rsidRPr="003E6A11">
        <w:rPr>
          <w:rFonts w:ascii="Times New Roman" w:hAnsi="Times New Roman"/>
          <w:color w:val="000000"/>
        </w:rPr>
        <w:t xml:space="preserve"> ningún tipo de responsabilidad por los daños y perjuicios que pudiere sufrir el Inverso</w:t>
      </w:r>
      <w:r w:rsidRPr="00F47955">
        <w:t xml:space="preserve">r, directa o indirectamente relacionados con las Obligaciones Negociables, sea cual fuere el origen de tales daños </w:t>
      </w:r>
      <w:r w:rsidR="00142AD4">
        <w:t xml:space="preserve">y perjuicios. En particular, </w:t>
      </w:r>
      <w:r w:rsidRPr="003E6A11">
        <w:rPr>
          <w:rFonts w:ascii="Times New Roman" w:hAnsi="Times New Roman"/>
          <w:color w:val="000000"/>
        </w:rPr>
        <w:t xml:space="preserve">el Colocador </w:t>
      </w:r>
      <w:r w:rsidR="00142AD4">
        <w:rPr>
          <w:rFonts w:ascii="Times New Roman" w:eastAsia="Times New Roman" w:hAnsi="Times New Roman" w:cs="Times New Roman"/>
          <w:color w:val="000000"/>
          <w:lang w:eastAsia="es-AR"/>
        </w:rPr>
        <w:t>no responderá</w:t>
      </w:r>
      <w:r w:rsidRPr="003E6A11">
        <w:rPr>
          <w:rFonts w:ascii="Times New Roman" w:hAnsi="Times New Roman"/>
          <w:color w:val="000000"/>
        </w:rPr>
        <w:t xml:space="preserve"> ante el Inversor en ningún caso por la solvencia o i</w:t>
      </w:r>
      <w:r w:rsidRPr="00F47955">
        <w:t xml:space="preserve">ncumplimiento de las entidades, instituciones y personas con las que opere o realice las transacciones directa o indirectamente relacionadas con las Obligaciones Negociables, incluyendo, sin limitación, al Emisor. </w:t>
      </w:r>
    </w:p>
    <w:p w14:paraId="6E0A81BE"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24203B2E" w14:textId="4EB078D0" w:rsidR="00DA4ED4" w:rsidRPr="003E6A11" w:rsidRDefault="00F47955" w:rsidP="003E6A11">
      <w:pPr>
        <w:spacing w:after="5" w:line="248" w:lineRule="auto"/>
        <w:ind w:left="149" w:right="47" w:hanging="10"/>
        <w:jc w:val="both"/>
        <w:rPr>
          <w:rFonts w:ascii="Times New Roman" w:hAnsi="Times New Roman"/>
          <w:color w:val="000000"/>
        </w:rPr>
      </w:pPr>
      <w:r w:rsidRPr="003E6A11">
        <w:rPr>
          <w:rFonts w:ascii="Times New Roman" w:hAnsi="Times New Roman"/>
          <w:i/>
          <w:color w:val="000000"/>
        </w:rPr>
        <w:t xml:space="preserve"> </w:t>
      </w:r>
      <w:r w:rsidRPr="003E6A11">
        <w:rPr>
          <w:rFonts w:ascii="Times New Roman" w:hAnsi="Times New Roman"/>
          <w:i/>
          <w:color w:val="000000"/>
          <w:u w:val="single" w:color="000000"/>
        </w:rPr>
        <w:t>Manifestaciones</w:t>
      </w:r>
      <w:r w:rsidRPr="00F47955">
        <w:t>. El Inversor declara conocer, entender e irrevocablemente aceptar que: (a) (i) cuenta con suficiente conocimiento y experiencia en asuntos financieros, comerciales, tributarios y relacionados a inversiones en valores negociables (en particular, relacionados a inversiones con escaza liquidez y riesgos relacionados), (</w:t>
      </w:r>
      <w:proofErr w:type="spellStart"/>
      <w:r w:rsidRPr="00F47955">
        <w:t>ii</w:t>
      </w:r>
      <w:proofErr w:type="spellEnd"/>
      <w:r w:rsidRPr="00F47955">
        <w:t xml:space="preserve">) conoce todos y cada uno de los términos y condiciones de los Documentos de la Emisión, en especial todo lo consignado en la sección </w:t>
      </w:r>
      <w:r w:rsidRPr="00F47955">
        <w:rPr>
          <w:i/>
        </w:rPr>
        <w:t xml:space="preserve">“Plan de Distribución” </w:t>
      </w:r>
      <w:r w:rsidRPr="00F47955">
        <w:t>y “</w:t>
      </w:r>
      <w:r w:rsidRPr="00F47955">
        <w:rPr>
          <w:i/>
        </w:rPr>
        <w:t>Destino de los Fondos</w:t>
      </w:r>
      <w:r w:rsidRPr="00F47955">
        <w:t>”</w:t>
      </w:r>
      <w:r w:rsidRPr="003E6A11">
        <w:rPr>
          <w:rFonts w:ascii="Times New Roman" w:hAnsi="Times New Roman"/>
          <w:i/>
          <w:color w:val="000000"/>
        </w:rPr>
        <w:t xml:space="preserve"> </w:t>
      </w:r>
      <w:r w:rsidR="005E3677" w:rsidRPr="003E6A11">
        <w:rPr>
          <w:rFonts w:ascii="Times New Roman" w:hAnsi="Times New Roman"/>
          <w:color w:val="000000"/>
        </w:rPr>
        <w:t xml:space="preserve">del Suplemento de </w:t>
      </w:r>
      <w:r w:rsidR="005E3677">
        <w:rPr>
          <w:rFonts w:ascii="Times New Roman" w:eastAsia="Times New Roman" w:hAnsi="Times New Roman" w:cs="Times New Roman"/>
          <w:color w:val="000000"/>
          <w:lang w:eastAsia="es-AR"/>
        </w:rPr>
        <w:t>Prospecto</w:t>
      </w:r>
      <w:r w:rsidRPr="003E6A11">
        <w:rPr>
          <w:rFonts w:ascii="Times New Roman" w:hAnsi="Times New Roman"/>
          <w:color w:val="000000"/>
        </w:rPr>
        <w:t xml:space="preserve"> y aquellas declaraciones incorporadas como realizadas por los suscriptores de las Obligaciones Negociables en los Documentos de la Emisión, adhiriendo y declarando conocer, a través de la suscripción de la presente y a los efectos del cumplimiento de lo</w:t>
      </w:r>
      <w:r w:rsidRPr="00F47955">
        <w:t xml:space="preserve"> dispuesto por el Capítulo IV, Título VI de las Normas de la CNV, la totalidad de la información contenida los Documentos de la Emisión, incluyendo sin limitación, los términos y condiciones reflejados en los mismos, y que ha prestado particular atención a los riesgos detallados en la sección </w:t>
      </w:r>
      <w:r w:rsidRPr="003E6A11">
        <w:rPr>
          <w:i/>
        </w:rPr>
        <w:t>“Factores de Riesgo”</w:t>
      </w:r>
      <w:r w:rsidRPr="00F47955">
        <w:t xml:space="preserve"> en el Prospecto y </w:t>
      </w:r>
      <w:r w:rsidRPr="003E6A11">
        <w:rPr>
          <w:i/>
        </w:rPr>
        <w:t>“Factores de Riesgo Adicionales”</w:t>
      </w:r>
      <w:r w:rsidRPr="00F47955">
        <w:t xml:space="preserve"> en </w:t>
      </w:r>
      <w:r w:rsidR="005E3677">
        <w:rPr>
          <w:rFonts w:ascii="Times New Roman" w:eastAsia="Times New Roman" w:hAnsi="Times New Roman" w:cs="Times New Roman"/>
          <w:color w:val="000000"/>
          <w:lang w:eastAsia="es-AR"/>
        </w:rPr>
        <w:t>el</w:t>
      </w:r>
      <w:r w:rsidRPr="003E6A11">
        <w:rPr>
          <w:rFonts w:ascii="Times New Roman" w:hAnsi="Times New Roman"/>
          <w:color w:val="000000"/>
        </w:rPr>
        <w:t xml:space="preserve"> Suplemento</w:t>
      </w:r>
      <w:r w:rsidR="005E3677">
        <w:t xml:space="preserve"> de Prospecto</w:t>
      </w:r>
      <w:r w:rsidRPr="003E6A11">
        <w:rPr>
          <w:rFonts w:ascii="Times New Roman" w:hAnsi="Times New Roman"/>
          <w:color w:val="000000"/>
        </w:rPr>
        <w:t xml:space="preserve"> a la hora de decidir acerca de la inversión en las Obligaciones Negociables, (</w:t>
      </w:r>
      <w:proofErr w:type="spellStart"/>
      <w:r w:rsidRPr="003E6A11">
        <w:rPr>
          <w:rFonts w:ascii="Times New Roman" w:hAnsi="Times New Roman"/>
          <w:color w:val="000000"/>
        </w:rPr>
        <w:t>iii</w:t>
      </w:r>
      <w:proofErr w:type="spellEnd"/>
      <w:r w:rsidRPr="003E6A11">
        <w:rPr>
          <w:rFonts w:ascii="Times New Roman" w:hAnsi="Times New Roman"/>
          <w:color w:val="000000"/>
        </w:rPr>
        <w:t>) la inversión en las Obligacio</w:t>
      </w:r>
      <w:r w:rsidRPr="00F47955">
        <w:t>nes Negociables (1) será consistente con sus necesidades y condición financiera, objetivos y perfil de riesgo, y (2) será consistente y cumplirá con las políticas de inversión, guías, códigos de conducta y otras restricciones aplicables que le resulten aplicables; (b) está en posición de soportar los riesgos económicos de la inversión en las Obligaciones Negociables; (c) le ha sido puesta a disposición y/o ha recibido copia de, y ha revisado y analizado cuidadosamente la totalidad de la información</w:t>
      </w:r>
      <w:r w:rsidR="00981D5A">
        <w:t xml:space="preserve"> contenida en, el Prospecto, el </w:t>
      </w:r>
      <w:r w:rsidRPr="003E6A11">
        <w:rPr>
          <w:rFonts w:ascii="Times New Roman" w:hAnsi="Times New Roman"/>
          <w:color w:val="000000"/>
        </w:rPr>
        <w:t>Suplemento</w:t>
      </w:r>
      <w:r w:rsidR="00981D5A">
        <w:t xml:space="preserve"> de Prospecto</w:t>
      </w:r>
      <w:r w:rsidRPr="003E6A11">
        <w:rPr>
          <w:rFonts w:ascii="Times New Roman" w:hAnsi="Times New Roman"/>
          <w:color w:val="000000"/>
        </w:rPr>
        <w:t xml:space="preserve"> (incluyendo los estados contables y demás documentos que se encuentran a disposición de los Inversores Interesados en la Página Web de la CNV y en la Página Web de la Sociedad) y todo otro documento r</w:t>
      </w:r>
      <w:r w:rsidRPr="00F47955">
        <w:t xml:space="preserve">elacionado con la emisión de las Obligaciones Negociables y ha analizado cuidadosamente las operaciones, la situación y las perspectivas de la Sociedad, todo ello en la medida necesaria para tomar por sí mismo y de manera independiente su decisión de suscribir las Obligaciones Negociables, y suscribe las Obligaciones Negociables basándose solamente en su propia revisión y análisis; (d) no ha recibido ningún tipo de asesoramiento legal, comercial, financiero, cambiario, impositivo y/o de ningún otro tipo por parte de la Sociedad, ni de los Colocadores, ni de los </w:t>
      </w:r>
      <w:proofErr w:type="spellStart"/>
      <w:r w:rsidRPr="00F47955">
        <w:t>Subcolocadores</w:t>
      </w:r>
      <w:proofErr w:type="spellEnd"/>
      <w:r w:rsidRPr="00F47955">
        <w:t xml:space="preserve"> y/o de cualquiera de sus empleados, agentes, directores y/o gerentes; (e) no ha recibido de la Sociedad, ni de los Organizadores, ni de los Colocadores, </w:t>
      </w:r>
      <w:r w:rsidRPr="003E6A11">
        <w:rPr>
          <w:rFonts w:ascii="Times New Roman" w:hAnsi="Times New Roman"/>
          <w:color w:val="000000"/>
        </w:rPr>
        <w:t>informa</w:t>
      </w:r>
      <w:r w:rsidRPr="00F47955">
        <w:t xml:space="preserve">ción o declaraciones que sean inconsistentes con, o difieran de, la información o de las declaraciones contenidas en el Prospecto (incluyendo los estados contables adjuntos al mismo), el </w:t>
      </w:r>
      <w:r w:rsidRPr="003E6A11">
        <w:rPr>
          <w:rFonts w:ascii="Times New Roman" w:hAnsi="Times New Roman"/>
          <w:color w:val="000000"/>
        </w:rPr>
        <w:t>Suplemento</w:t>
      </w:r>
      <w:r w:rsidR="00981D5A">
        <w:t xml:space="preserve"> de Prospecto</w:t>
      </w:r>
      <w:r w:rsidRPr="003E6A11">
        <w:rPr>
          <w:rFonts w:ascii="Times New Roman" w:hAnsi="Times New Roman"/>
          <w:color w:val="000000"/>
        </w:rPr>
        <w:t xml:space="preserve"> (incluyendo los estados contables y </w:t>
      </w:r>
      <w:r w:rsidRPr="00F47955">
        <w:t>documentos que se encuentran a disposición de los Inversores interesados en la Página Web de la CNV y en la Página Web de la Sociedad) y todo otro documento relacionado con la emisión de las Obligaciones Negociables; (f) los términos descriptos en la sección “Oferta de las</w:t>
      </w:r>
      <w:r w:rsidR="00981D5A">
        <w:t xml:space="preserve"> Obligaciones Negociables” del </w:t>
      </w:r>
      <w:r w:rsidR="00981D5A">
        <w:rPr>
          <w:rFonts w:ascii="Times New Roman" w:eastAsia="Times New Roman" w:hAnsi="Times New Roman" w:cs="Times New Roman"/>
          <w:color w:val="000000"/>
          <w:lang w:eastAsia="es-AR"/>
        </w:rPr>
        <w:t>Suplemento de Prospecto</w:t>
      </w:r>
      <w:r w:rsidR="00981D5A" w:rsidRPr="003E6A11">
        <w:rPr>
          <w:rFonts w:ascii="Times New Roman" w:hAnsi="Times New Roman"/>
          <w:color w:val="000000"/>
        </w:rPr>
        <w:t>; (g) que la Emisora</w:t>
      </w:r>
      <w:r w:rsidR="00981D5A">
        <w:rPr>
          <w:rFonts w:ascii="Times New Roman" w:eastAsia="Times New Roman" w:hAnsi="Times New Roman" w:cs="Times New Roman"/>
          <w:color w:val="000000"/>
          <w:lang w:eastAsia="es-AR"/>
        </w:rPr>
        <w:t xml:space="preserve"> y</w:t>
      </w:r>
      <w:r w:rsidR="00981D5A" w:rsidRPr="003E6A11">
        <w:rPr>
          <w:rFonts w:ascii="Times New Roman" w:hAnsi="Times New Roman"/>
          <w:color w:val="000000"/>
        </w:rPr>
        <w:t xml:space="preserve"> los Colocadores</w:t>
      </w:r>
      <w:r w:rsidRPr="003E6A11">
        <w:rPr>
          <w:rFonts w:ascii="Times New Roman" w:hAnsi="Times New Roman"/>
          <w:color w:val="000000"/>
        </w:rPr>
        <w:t>, de corresponder, tendrán derecho de rechazar cualquier Orden de Compra en los casos y con el alcance detallado en la se</w:t>
      </w:r>
      <w:r w:rsidRPr="00F47955">
        <w:t xml:space="preserve">cción </w:t>
      </w:r>
      <w:r w:rsidRPr="003E6A11">
        <w:rPr>
          <w:i/>
        </w:rPr>
        <w:t xml:space="preserve">“Oferta de las Obligaciones Negociables” </w:t>
      </w:r>
      <w:r w:rsidRPr="00F47955">
        <w:t xml:space="preserve">del </w:t>
      </w:r>
      <w:r w:rsidR="00981D5A">
        <w:rPr>
          <w:rFonts w:ascii="Times New Roman" w:eastAsia="Times New Roman" w:hAnsi="Times New Roman" w:cs="Times New Roman"/>
          <w:color w:val="000000"/>
          <w:lang w:eastAsia="es-AR"/>
        </w:rPr>
        <w:t>Suplemento de Prospecto</w:t>
      </w:r>
      <w:r w:rsidRPr="003E6A11">
        <w:rPr>
          <w:rFonts w:ascii="Times New Roman" w:hAnsi="Times New Roman"/>
          <w:color w:val="000000"/>
        </w:rPr>
        <w:t xml:space="preserve">; (h) que ni la Sociedad ni los Colocadores ni los </w:t>
      </w:r>
      <w:proofErr w:type="spellStart"/>
      <w:r w:rsidRPr="003E6A11">
        <w:rPr>
          <w:rFonts w:ascii="Times New Roman" w:hAnsi="Times New Roman"/>
          <w:color w:val="000000"/>
        </w:rPr>
        <w:t>Subcolocadores</w:t>
      </w:r>
      <w:proofErr w:type="spellEnd"/>
      <w:r w:rsidRPr="003E6A11">
        <w:rPr>
          <w:rFonts w:ascii="Times New Roman" w:hAnsi="Times New Roman"/>
          <w:color w:val="000000"/>
        </w:rPr>
        <w:t xml:space="preserve"> garantizan a los Inversores interesados que ingresen ofertas, que mediante el procedimiento de adjudicación</w:t>
      </w:r>
      <w:r w:rsidR="00981D5A">
        <w:t xml:space="preserve"> </w:t>
      </w:r>
      <w:r w:rsidR="00981D5A">
        <w:rPr>
          <w:rFonts w:ascii="Times New Roman" w:eastAsia="Times New Roman" w:hAnsi="Times New Roman" w:cs="Times New Roman"/>
          <w:color w:val="000000"/>
          <w:lang w:eastAsia="es-AR"/>
        </w:rPr>
        <w:t>descripto en el Suplemento de Prospecto</w:t>
      </w:r>
      <w:r w:rsidRPr="00F47955">
        <w:rPr>
          <w:rFonts w:ascii="Times New Roman" w:eastAsia="Times New Roman" w:hAnsi="Times New Roman" w:cs="Times New Roman"/>
          <w:color w:val="000000"/>
          <w:lang w:eastAsia="es-AR"/>
        </w:rPr>
        <w:t xml:space="preserve"> </w:t>
      </w:r>
      <w:r w:rsidRPr="003E6A11">
        <w:rPr>
          <w:rFonts w:ascii="Times New Roman" w:hAnsi="Times New Roman"/>
          <w:color w:val="000000"/>
        </w:rPr>
        <w:t>(i) se les adjudicarán Obligaciones Negociables; ni que (</w:t>
      </w:r>
      <w:proofErr w:type="spellStart"/>
      <w:r w:rsidRPr="003E6A11">
        <w:rPr>
          <w:rFonts w:ascii="Times New Roman" w:hAnsi="Times New Roman"/>
          <w:color w:val="000000"/>
        </w:rPr>
        <w:t>ii</w:t>
      </w:r>
      <w:proofErr w:type="spellEnd"/>
      <w:r w:rsidRPr="003E6A11">
        <w:rPr>
          <w:rFonts w:ascii="Times New Roman" w:hAnsi="Times New Roman"/>
          <w:color w:val="000000"/>
        </w:rPr>
        <w:t>) se les adjudicará un valor nominal de Obligaciones Negociables al monto solicitado; (i) que la Emisora podrá optar por declarar desierta la colocación de l</w:t>
      </w:r>
      <w:r w:rsidRPr="00F47955">
        <w:t>as Obligaciones Negociables, en todos los casos detal</w:t>
      </w:r>
      <w:r w:rsidR="00981D5A">
        <w:t xml:space="preserve">lados en el Suplemento de </w:t>
      </w:r>
      <w:r w:rsidR="00981D5A">
        <w:rPr>
          <w:rFonts w:ascii="Times New Roman" w:eastAsia="Times New Roman" w:hAnsi="Times New Roman" w:cs="Times New Roman"/>
          <w:color w:val="000000"/>
          <w:lang w:eastAsia="es-AR"/>
        </w:rPr>
        <w:t>Prospecto</w:t>
      </w:r>
      <w:r w:rsidRPr="003E6A11">
        <w:rPr>
          <w:rFonts w:ascii="Times New Roman" w:hAnsi="Times New Roman"/>
          <w:color w:val="000000"/>
        </w:rPr>
        <w:t>; (j) conoce y acepta los pasos a seguir a los efectos de participar en la presente oferta descriptos en “</w:t>
      </w:r>
      <w:r w:rsidRPr="00F47955">
        <w:rPr>
          <w:i/>
        </w:rPr>
        <w:t>Oferta de las Obligaciones Negociables</w:t>
      </w:r>
      <w:r w:rsidRPr="00F47955">
        <w:t>”, “</w:t>
      </w:r>
      <w:r w:rsidRPr="00F47955">
        <w:rPr>
          <w:i/>
        </w:rPr>
        <w:t>Términos y Condiciones Generales de las Obligaciones Negociables Clase II</w:t>
      </w:r>
      <w:r w:rsidRPr="00F47955">
        <w:t xml:space="preserve">”, </w:t>
      </w:r>
      <w:r w:rsidRPr="00F47955">
        <w:rPr>
          <w:i/>
        </w:rPr>
        <w:t>“Términos y Condiciones Particulares de las Obligaciones Negociables Serie I</w:t>
      </w:r>
      <w:r w:rsidRPr="00F47955">
        <w:t xml:space="preserve">”, </w:t>
      </w:r>
      <w:r w:rsidRPr="00F47955">
        <w:rPr>
          <w:i/>
        </w:rPr>
        <w:t>“Términos y Condiciones Particulares de las Obligaciones Negociables Serie II</w:t>
      </w:r>
      <w:r w:rsidR="00981D5A">
        <w:t xml:space="preserve">” del Suplemento de </w:t>
      </w:r>
      <w:r w:rsidR="00981D5A">
        <w:rPr>
          <w:rFonts w:ascii="Times New Roman" w:eastAsia="Times New Roman" w:hAnsi="Times New Roman" w:cs="Times New Roman"/>
          <w:color w:val="000000"/>
          <w:lang w:eastAsia="es-AR"/>
        </w:rPr>
        <w:t>Prospecto</w:t>
      </w:r>
      <w:r w:rsidRPr="003E6A11">
        <w:rPr>
          <w:rFonts w:ascii="Times New Roman" w:hAnsi="Times New Roman"/>
          <w:color w:val="000000"/>
        </w:rPr>
        <w:t>; (</w:t>
      </w:r>
      <w:r w:rsidRPr="00F47955">
        <w:t xml:space="preserve">k) no se encuentra radicado en un país considerado “no cooperante a los fines de la transparencia fiscal” </w:t>
      </w:r>
      <w:r w:rsidR="00981D5A" w:rsidRPr="00981D5A">
        <w:rPr>
          <w:rFonts w:ascii="Times New Roman" w:eastAsia="Times New Roman" w:hAnsi="Times New Roman" w:cs="Times New Roman"/>
          <w:color w:val="000000"/>
          <w:lang w:eastAsia="es-AR"/>
        </w:rPr>
        <w:t>a</w:t>
      </w:r>
      <w:r w:rsidR="00981D5A" w:rsidRPr="003E6A11">
        <w:rPr>
          <w:rFonts w:ascii="Times New Roman" w:hAnsi="Times New Roman"/>
          <w:color w:val="000000"/>
        </w:rPr>
        <w:t xml:space="preserve"> los </w:t>
      </w:r>
      <w:r w:rsidR="00981D5A" w:rsidRPr="00981D5A">
        <w:rPr>
          <w:rFonts w:ascii="Times New Roman" w:eastAsia="Times New Roman" w:hAnsi="Times New Roman" w:cs="Times New Roman"/>
          <w:color w:val="000000"/>
          <w:lang w:eastAsia="es-AR"/>
        </w:rPr>
        <w:t>que refiere</w:t>
      </w:r>
      <w:r w:rsidR="00981D5A" w:rsidRPr="003E6A11">
        <w:rPr>
          <w:rFonts w:ascii="Times New Roman" w:hAnsi="Times New Roman"/>
          <w:color w:val="000000"/>
        </w:rPr>
        <w:t xml:space="preserve"> la Ley de Impuesto a las Ganancias </w:t>
      </w:r>
      <w:proofErr w:type="spellStart"/>
      <w:r w:rsidR="00981D5A" w:rsidRPr="00981D5A">
        <w:rPr>
          <w:rFonts w:ascii="Times New Roman" w:eastAsia="Times New Roman" w:hAnsi="Times New Roman" w:cs="Times New Roman"/>
          <w:color w:val="000000"/>
          <w:lang w:eastAsia="es-AR"/>
        </w:rPr>
        <w:t>N°</w:t>
      </w:r>
      <w:proofErr w:type="spellEnd"/>
      <w:r w:rsidR="00981D5A" w:rsidRPr="00981D5A">
        <w:rPr>
          <w:rFonts w:ascii="Times New Roman" w:eastAsia="Times New Roman" w:hAnsi="Times New Roman" w:cs="Times New Roman"/>
          <w:color w:val="000000"/>
          <w:lang w:eastAsia="es-AR"/>
        </w:rPr>
        <w:t xml:space="preserve"> 20.628 y según lo establecido por</w:t>
      </w:r>
      <w:r w:rsidR="00981D5A" w:rsidRPr="003E6A11">
        <w:rPr>
          <w:rFonts w:ascii="Times New Roman" w:hAnsi="Times New Roman"/>
          <w:color w:val="000000"/>
        </w:rPr>
        <w:t xml:space="preserve"> el Decreto </w:t>
      </w:r>
      <w:r w:rsidR="00981D5A" w:rsidRPr="00981D5A">
        <w:rPr>
          <w:rFonts w:ascii="Times New Roman" w:eastAsia="Times New Roman" w:hAnsi="Times New Roman" w:cs="Times New Roman"/>
          <w:color w:val="000000"/>
          <w:lang w:eastAsia="es-AR"/>
        </w:rPr>
        <w:t xml:space="preserve">Reglamentario </w:t>
      </w:r>
      <w:proofErr w:type="spellStart"/>
      <w:r w:rsidR="00981D5A" w:rsidRPr="00981D5A">
        <w:rPr>
          <w:rFonts w:ascii="Times New Roman" w:eastAsia="Times New Roman" w:hAnsi="Times New Roman" w:cs="Times New Roman"/>
          <w:color w:val="000000"/>
          <w:lang w:eastAsia="es-AR"/>
        </w:rPr>
        <w:t>N°</w:t>
      </w:r>
      <w:proofErr w:type="spellEnd"/>
      <w:r w:rsidR="00981D5A" w:rsidRPr="00981D5A">
        <w:rPr>
          <w:rFonts w:ascii="Times New Roman" w:eastAsia="Times New Roman" w:hAnsi="Times New Roman" w:cs="Times New Roman"/>
          <w:color w:val="000000"/>
          <w:lang w:eastAsia="es-AR"/>
        </w:rPr>
        <w:t xml:space="preserve"> 862/2019 de dicha ley (conforme fuera modificado por el Decreto </w:t>
      </w:r>
      <w:proofErr w:type="spellStart"/>
      <w:r w:rsidR="00981D5A" w:rsidRPr="00981D5A">
        <w:rPr>
          <w:rFonts w:ascii="Times New Roman" w:eastAsia="Times New Roman" w:hAnsi="Times New Roman" w:cs="Times New Roman"/>
          <w:color w:val="000000"/>
          <w:lang w:eastAsia="es-AR"/>
        </w:rPr>
        <w:t>N°</w:t>
      </w:r>
      <w:proofErr w:type="spellEnd"/>
      <w:r w:rsidR="00981D5A" w:rsidRPr="00981D5A">
        <w:rPr>
          <w:rFonts w:ascii="Times New Roman" w:eastAsia="Times New Roman" w:hAnsi="Times New Roman" w:cs="Times New Roman"/>
          <w:color w:val="000000"/>
          <w:lang w:eastAsia="es-AR"/>
        </w:rPr>
        <w:t xml:space="preserve"> 48/2023), ni se encuentra radicado ni</w:t>
      </w:r>
      <w:r w:rsidR="00981D5A" w:rsidRPr="003E6A11">
        <w:rPr>
          <w:rFonts w:ascii="Times New Roman" w:hAnsi="Times New Roman"/>
          <w:color w:val="000000"/>
        </w:rPr>
        <w:t xml:space="preserve"> utiliza cuentas pertenecientes a entidades financieras radicadas en</w:t>
      </w:r>
      <w:r w:rsidR="00981D5A" w:rsidRPr="00981D5A">
        <w:rPr>
          <w:rFonts w:ascii="Times New Roman" w:eastAsia="Times New Roman" w:hAnsi="Times New Roman" w:cs="Times New Roman"/>
          <w:color w:val="000000"/>
          <w:lang w:eastAsia="es-AR"/>
        </w:rPr>
        <w:t xml:space="preserve"> dichas jurisdicciones</w:t>
      </w:r>
      <w:r w:rsidR="00981D5A" w:rsidRPr="003E6A11">
        <w:rPr>
          <w:rFonts w:ascii="Times New Roman" w:hAnsi="Times New Roman"/>
          <w:color w:val="000000"/>
        </w:rPr>
        <w:t xml:space="preserve"> </w:t>
      </w:r>
      <w:r w:rsidRPr="003E6A11">
        <w:rPr>
          <w:rFonts w:ascii="Times New Roman" w:hAnsi="Times New Roman"/>
          <w:color w:val="000000"/>
        </w:rPr>
        <w:t>a efectos de realizar la suscripción e integración de las Obligaciones Negociables; (l) (i) los fondos y valores que corresponden a la suscrip</w:t>
      </w:r>
      <w:r w:rsidRPr="00F47955">
        <w:t>ción de las Obligaciones Negociables son provenientes de actividades lícitas relacionadas con su actividad; (</w:t>
      </w:r>
      <w:proofErr w:type="spellStart"/>
      <w:r w:rsidRPr="00F47955">
        <w:t>ii</w:t>
      </w:r>
      <w:proofErr w:type="spellEnd"/>
      <w:r w:rsidRPr="00F47955">
        <w:t>) que la información consignada en las Órdenes de Compra y para los registros de los Col</w:t>
      </w:r>
      <w:r w:rsidR="00981D5A">
        <w:t xml:space="preserve">ocadores </w:t>
      </w:r>
      <w:r w:rsidRPr="003E6A11">
        <w:rPr>
          <w:rFonts w:ascii="Times New Roman" w:hAnsi="Times New Roman"/>
          <w:color w:val="000000"/>
        </w:rPr>
        <w:t>habilitados a participar</w:t>
      </w:r>
      <w:r w:rsidRPr="00F47955">
        <w:t xml:space="preserve"> de la rueda, de corresponder, es exacta y verdadera, y (</w:t>
      </w:r>
      <w:proofErr w:type="spellStart"/>
      <w:r w:rsidRPr="00F47955">
        <w:t>iii</w:t>
      </w:r>
      <w:proofErr w:type="spellEnd"/>
      <w:r w:rsidRPr="00F47955">
        <w:t>) que tiene conocimiento de</w:t>
      </w:r>
      <w:r w:rsidR="00981D5A">
        <w:t xml:space="preserve"> </w:t>
      </w:r>
      <w:r w:rsidR="00981D5A">
        <w:rPr>
          <w:rFonts w:ascii="Times New Roman" w:eastAsia="Times New Roman" w:hAnsi="Times New Roman" w:cs="Times New Roman"/>
          <w:color w:val="000000"/>
          <w:lang w:eastAsia="es-AR"/>
        </w:rPr>
        <w:t>las disposiciones</w:t>
      </w:r>
      <w:r w:rsidR="00981D5A" w:rsidRPr="003E6A11">
        <w:rPr>
          <w:rFonts w:ascii="Times New Roman" w:hAnsi="Times New Roman"/>
          <w:color w:val="000000"/>
        </w:rPr>
        <w:t xml:space="preserve"> de </w:t>
      </w:r>
      <w:r w:rsidR="00981D5A">
        <w:rPr>
          <w:rFonts w:ascii="Times New Roman" w:eastAsia="Times New Roman" w:hAnsi="Times New Roman" w:cs="Times New Roman"/>
          <w:color w:val="000000"/>
          <w:lang w:eastAsia="es-AR"/>
        </w:rPr>
        <w:t xml:space="preserve">la </w:t>
      </w:r>
      <w:r w:rsidR="00981D5A" w:rsidRPr="003E6A11">
        <w:rPr>
          <w:rFonts w:ascii="Times New Roman" w:hAnsi="Times New Roman"/>
          <w:color w:val="000000"/>
        </w:rPr>
        <w:t xml:space="preserve"> Ley de Prevención de Lavado de Activos</w:t>
      </w:r>
      <w:r w:rsidR="00981D5A" w:rsidRPr="00981D5A">
        <w:rPr>
          <w:rFonts w:ascii="Times New Roman" w:eastAsia="Times New Roman" w:hAnsi="Times New Roman" w:cs="Times New Roman"/>
          <w:color w:val="000000"/>
          <w:lang w:eastAsia="es-AR"/>
        </w:rPr>
        <w:t xml:space="preserve"> y Financiación del Terrorismo</w:t>
      </w:r>
      <w:r w:rsidR="00981D5A" w:rsidRPr="003E6A11">
        <w:rPr>
          <w:rFonts w:ascii="Times New Roman" w:hAnsi="Times New Roman"/>
          <w:color w:val="000000"/>
        </w:rPr>
        <w:t xml:space="preserve"> </w:t>
      </w:r>
      <w:r w:rsidRPr="003E6A11">
        <w:rPr>
          <w:rFonts w:ascii="Times New Roman" w:hAnsi="Times New Roman"/>
          <w:color w:val="000000"/>
        </w:rPr>
        <w:t>y no usa fondos provenientes de países de “baja o nula tributación”; (m) que, en caso que las Obligaciones Negociables no sean inte</w:t>
      </w:r>
      <w:r w:rsidRPr="00F47955">
        <w:t xml:space="preserve">gradas en la forma prevista en la sección </w:t>
      </w:r>
      <w:r w:rsidRPr="003E6A11">
        <w:rPr>
          <w:i/>
        </w:rPr>
        <w:t>“Oferta de las Obligaciones Negociables”</w:t>
      </w:r>
      <w:r w:rsidRPr="00F47955">
        <w:t xml:space="preserve"> </w:t>
      </w:r>
      <w:r w:rsidR="00981D5A">
        <w:rPr>
          <w:rFonts w:ascii="Times New Roman" w:eastAsia="Times New Roman" w:hAnsi="Times New Roman" w:cs="Times New Roman"/>
          <w:color w:val="000000"/>
          <w:lang w:eastAsia="es-AR"/>
        </w:rPr>
        <w:t>del Suplemento de Prospecto</w:t>
      </w:r>
      <w:r w:rsidR="00981D5A" w:rsidRPr="003E6A11">
        <w:rPr>
          <w:rFonts w:ascii="Times New Roman" w:hAnsi="Times New Roman"/>
          <w:color w:val="000000"/>
        </w:rPr>
        <w:t xml:space="preserve">, los Colocadores </w:t>
      </w:r>
      <w:r w:rsidRPr="003E6A11">
        <w:rPr>
          <w:rFonts w:ascii="Times New Roman" w:hAnsi="Times New Roman"/>
          <w:color w:val="000000"/>
        </w:rPr>
        <w:t>habilitados a participar de la rueda, de corresponder, procederán según las instrucciones que les</w:t>
      </w:r>
      <w:r w:rsidRPr="00F47955">
        <w:t xml:space="preserve"> impartan la Emisora, que podrán incluir, entre otras, la pérdida por parte de los Inversores interesados incumplidores del derecho de suscribir las Obligaciones Negociables en cuestión, sin necesidad de otorgarle la posibilidad de remediar su incumplimiento; (n) que la Emisora podrá, hasta la finalización del Período de Subasta Pública, dejar sin efecto la colocación y adjudicación de las Obligaciones Negociables, en caso de que hayan sucedido cambios en la normativa y/o de cualquier otra índole que tornen más gravosa la emisión quedando, en dicho caso, sin efecto alguno la totalidad de las Órdenes de Compra que se hubiesen recibido; </w:t>
      </w:r>
      <w:r w:rsidRPr="00DA4ED4">
        <w:t xml:space="preserve">(o) </w:t>
      </w:r>
      <w:r w:rsidR="00DA4ED4" w:rsidRPr="00DA4ED4">
        <w:rPr>
          <w:rFonts w:ascii="Times New Roman" w:eastAsia="Times New Roman" w:hAnsi="Times New Roman" w:cs="Times New Roman"/>
          <w:color w:val="000000"/>
          <w:lang w:eastAsia="es-AR"/>
        </w:rPr>
        <w:t>conoce y acepta las restricciones cambiarias imperantes en Argentina, las cuales</w:t>
      </w:r>
      <w:r w:rsidR="00DA4ED4">
        <w:rPr>
          <w:rFonts w:ascii="Times New Roman" w:eastAsia="Times New Roman" w:hAnsi="Times New Roman" w:cs="Times New Roman"/>
          <w:color w:val="000000"/>
          <w:lang w:eastAsia="es-AR"/>
        </w:rPr>
        <w:t xml:space="preserve"> pueden agravarse en el futuro; (p</w:t>
      </w:r>
      <w:r w:rsidR="00DA4ED4" w:rsidRPr="00DA4ED4">
        <w:rPr>
          <w:rFonts w:ascii="Times New Roman" w:eastAsia="Times New Roman" w:hAnsi="Times New Roman" w:cs="Times New Roman"/>
          <w:color w:val="000000"/>
          <w:lang w:eastAsia="es-AR"/>
        </w:rPr>
        <w:t>) conoce y acepta las regulaciones cambiarias vigentes que restringen</w:t>
      </w:r>
      <w:r w:rsidR="00DA4ED4" w:rsidRPr="003E6A11">
        <w:rPr>
          <w:rFonts w:ascii="Times New Roman" w:hAnsi="Times New Roman"/>
          <w:color w:val="000000"/>
        </w:rPr>
        <w:t xml:space="preserve"> a un inversor no residente en la República Argentina acceder al mercado libre de cambios para repatriar el producido de su inversión e</w:t>
      </w:r>
      <w:r w:rsidR="00DA4ED4" w:rsidRPr="00DA4ED4">
        <w:t xml:space="preserve">n </w:t>
      </w:r>
      <w:r w:rsidR="00DA4ED4">
        <w:t>las Obligaciones Negociables</w:t>
      </w:r>
      <w:r w:rsidR="00DA4ED4">
        <w:rPr>
          <w:rFonts w:ascii="Times New Roman" w:eastAsia="Times New Roman" w:hAnsi="Times New Roman" w:cs="Times New Roman"/>
          <w:color w:val="000000"/>
          <w:lang w:eastAsia="es-AR"/>
        </w:rPr>
        <w:t>; y (q</w:t>
      </w:r>
      <w:r w:rsidR="00DA4ED4" w:rsidRPr="00DA4ED4">
        <w:rPr>
          <w:rFonts w:ascii="Times New Roman" w:eastAsia="Times New Roman" w:hAnsi="Times New Roman" w:cs="Times New Roman"/>
          <w:color w:val="000000"/>
          <w:lang w:eastAsia="es-AR"/>
        </w:rPr>
        <w:t>) conoce y acepta que las Obligaciones Negociables están denominadas y serán pagaderas en Dólares Estadounidenses en Argentina y que, la capacidad de la Emisora de efectuar pagos de capital y/o intereses sobre las Obligaciones Negociables, podría verse afectada por devaluaciones cambiarias, mayores controles de cambio y/u otras situaciones de pérdida de poder adquisitivo del Peso contra el Dólar Estadounidense.</w:t>
      </w:r>
    </w:p>
    <w:p w14:paraId="038B0F6F" w14:textId="63179F0C" w:rsidR="00F47955" w:rsidRPr="003E6A11" w:rsidRDefault="00F47955" w:rsidP="003E6A11">
      <w:pPr>
        <w:spacing w:after="0"/>
        <w:rPr>
          <w:rFonts w:ascii="Times New Roman" w:hAnsi="Times New Roman"/>
          <w:color w:val="000000"/>
        </w:rPr>
      </w:pPr>
    </w:p>
    <w:p w14:paraId="08DBBFE3" w14:textId="7F7A4756"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Acreditación sobre la no utilización de Cuentas localizadas o abiertas en Países de Nula</w:t>
      </w:r>
      <w:r w:rsidRPr="00F47955">
        <w:rPr>
          <w:i/>
        </w:rPr>
        <w:t xml:space="preserve"> </w:t>
      </w:r>
      <w:r w:rsidRPr="003E6A11">
        <w:rPr>
          <w:rFonts w:ascii="Times New Roman" w:hAnsi="Times New Roman"/>
          <w:i/>
          <w:color w:val="000000"/>
          <w:u w:val="single" w:color="000000"/>
        </w:rPr>
        <w:t>o Baja Tributación</w:t>
      </w:r>
      <w:r w:rsidRPr="00F47955">
        <w:t xml:space="preserve">. Declaro/amos bajo juramento que no soy/somos una persona o entidad con domicilio, constituida y/o residente en los denominados países de baja o nula tributación y que los fondos transferidos al Colocador o al </w:t>
      </w:r>
      <w:proofErr w:type="spellStart"/>
      <w:r w:rsidRPr="00F47955">
        <w:t>Subcolocador</w:t>
      </w:r>
      <w:proofErr w:type="spellEnd"/>
      <w:r w:rsidRPr="00F47955">
        <w:t xml:space="preserve"> para el pago del Monto a Integrar de las Obligaciones Negociables, no han sido transferidos desde una cuenta localizada o abierta en países de nula o baja tributación </w:t>
      </w:r>
      <w:r w:rsidR="00E36B56" w:rsidRPr="00E36B56">
        <w:rPr>
          <w:rFonts w:ascii="Times New Roman" w:eastAsia="Times New Roman" w:hAnsi="Times New Roman" w:cs="Times New Roman"/>
          <w:color w:val="000000"/>
          <w:lang w:eastAsia="es-AR"/>
        </w:rPr>
        <w:t>a los que refiere</w:t>
      </w:r>
      <w:r w:rsidR="00E36B56" w:rsidRPr="003E6A11">
        <w:rPr>
          <w:rFonts w:ascii="Times New Roman" w:hAnsi="Times New Roman"/>
          <w:color w:val="000000"/>
        </w:rPr>
        <w:t xml:space="preserve"> la Ley de Im</w:t>
      </w:r>
      <w:r w:rsidR="00E36B56" w:rsidRPr="00E36B56">
        <w:t xml:space="preserve">puesto a las Ganancias </w:t>
      </w:r>
      <w:proofErr w:type="spellStart"/>
      <w:r w:rsidR="00E36B56" w:rsidRPr="00E36B56">
        <w:t>N°</w:t>
      </w:r>
      <w:proofErr w:type="spellEnd"/>
      <w:r w:rsidR="00E36B56" w:rsidRPr="00E36B56">
        <w:t xml:space="preserve"> </w:t>
      </w:r>
      <w:r w:rsidR="00E36B56" w:rsidRPr="00E36B56">
        <w:rPr>
          <w:rFonts w:ascii="Times New Roman" w:eastAsia="Times New Roman" w:hAnsi="Times New Roman" w:cs="Times New Roman"/>
          <w:color w:val="000000"/>
          <w:lang w:eastAsia="es-AR"/>
        </w:rPr>
        <w:t xml:space="preserve">20.628 y según lo establecido por el Decreto Reglamentario </w:t>
      </w:r>
      <w:proofErr w:type="spellStart"/>
      <w:r w:rsidR="00E36B56" w:rsidRPr="00E36B56">
        <w:rPr>
          <w:rFonts w:ascii="Times New Roman" w:eastAsia="Times New Roman" w:hAnsi="Times New Roman" w:cs="Times New Roman"/>
          <w:color w:val="000000"/>
          <w:lang w:eastAsia="es-AR"/>
        </w:rPr>
        <w:t>N°</w:t>
      </w:r>
      <w:proofErr w:type="spellEnd"/>
      <w:r w:rsidR="00E36B56" w:rsidRPr="00E36B56">
        <w:rPr>
          <w:rFonts w:ascii="Times New Roman" w:eastAsia="Times New Roman" w:hAnsi="Times New Roman" w:cs="Times New Roman"/>
          <w:color w:val="000000"/>
          <w:lang w:eastAsia="es-AR"/>
        </w:rPr>
        <w:t xml:space="preserve"> 862/2019 de dicha ley (conforme fuera modificado por el Decreto </w:t>
      </w:r>
      <w:proofErr w:type="spellStart"/>
      <w:r w:rsidR="00E36B56" w:rsidRPr="00E36B56">
        <w:rPr>
          <w:rFonts w:ascii="Times New Roman" w:eastAsia="Times New Roman" w:hAnsi="Times New Roman" w:cs="Times New Roman"/>
          <w:color w:val="000000"/>
          <w:lang w:eastAsia="es-AR"/>
        </w:rPr>
        <w:t>N°</w:t>
      </w:r>
      <w:proofErr w:type="spellEnd"/>
      <w:r w:rsidR="00E36B56" w:rsidRPr="00E36B56">
        <w:rPr>
          <w:rFonts w:ascii="Times New Roman" w:eastAsia="Times New Roman" w:hAnsi="Times New Roman" w:cs="Times New Roman"/>
          <w:color w:val="000000"/>
          <w:lang w:eastAsia="es-AR"/>
        </w:rPr>
        <w:t xml:space="preserve"> 48/2023</w:t>
      </w:r>
      <w:r w:rsidR="00E36B56">
        <w:rPr>
          <w:rFonts w:ascii="Times New Roman" w:eastAsia="Times New Roman" w:hAnsi="Times New Roman" w:cs="Times New Roman"/>
          <w:color w:val="000000"/>
          <w:lang w:eastAsia="es-AR"/>
        </w:rPr>
        <w:t>.</w:t>
      </w:r>
    </w:p>
    <w:p w14:paraId="715D2188" w14:textId="77777777" w:rsidR="00F47955" w:rsidRPr="003E6A11" w:rsidRDefault="00F47955">
      <w:pPr>
        <w:spacing w:after="0"/>
        <w:ind w:left="154"/>
        <w:rPr>
          <w:rFonts w:ascii="Times New Roman" w:hAnsi="Times New Roman"/>
          <w:color w:val="000000"/>
        </w:rPr>
      </w:pPr>
      <w:r w:rsidRPr="003E6A11">
        <w:rPr>
          <w:rFonts w:ascii="Times New Roman" w:hAnsi="Times New Roman"/>
          <w:color w:val="000000"/>
        </w:rPr>
        <w:t xml:space="preserve"> </w:t>
      </w:r>
    </w:p>
    <w:p w14:paraId="1CDC55D8" w14:textId="13CB091B" w:rsidR="00F47955" w:rsidRPr="003E6A11" w:rsidRDefault="00F47955" w:rsidP="003E6A11">
      <w:pPr>
        <w:spacing w:after="5" w:line="248" w:lineRule="auto"/>
        <w:ind w:left="139" w:right="47" w:firstLine="566"/>
        <w:jc w:val="both"/>
        <w:rPr>
          <w:rFonts w:ascii="Times New Roman" w:hAnsi="Times New Roman"/>
          <w:color w:val="000000"/>
        </w:rPr>
      </w:pPr>
      <w:r w:rsidRPr="003E6A11">
        <w:rPr>
          <w:rFonts w:ascii="Times New Roman" w:hAnsi="Times New Roman"/>
          <w:i/>
          <w:color w:val="000000"/>
          <w:u w:val="single" w:color="000000"/>
        </w:rPr>
        <w:t>Indemnidad</w:t>
      </w:r>
      <w:r w:rsidRPr="00F47955">
        <w:t>. El Oferente se obliga a indemnizar y mantener indemne y libre de todo daño y/o perju</w:t>
      </w:r>
      <w:r w:rsidR="00651441">
        <w:t>icio al Colocador</w:t>
      </w:r>
      <w:r w:rsidRPr="00F47955">
        <w:t xml:space="preserve"> y/o cualquiera de sus sociedades controlantes, controladas, vinculadas o sujetas al control común (y/o de cualquiera de sus empleados, agentes, directores y/o gerentes), contra, y respecto de, toda pérdida, reclamo, multa, honorario, costo, gasto, daño, perjuicio y/o responsabilidad, de cualquier clase y/o naturaleza, a los</w:t>
      </w:r>
      <w:r w:rsidR="00651441">
        <w:t xml:space="preserve"> que el Colocador</w:t>
      </w:r>
      <w:r w:rsidRPr="00F47955">
        <w:t xml:space="preserve"> pueda estar sujeto en la medida en que tales pérdidas, reclamos, sentencias, honorarios, daños y/o responsabilidades se originaren en, tuvieren como causa, y/o se basaren en la presente Orden de Compra, ell</w:t>
      </w:r>
      <w:r w:rsidR="00651441">
        <w:t xml:space="preserve">o salvo dolo o culpa grave del </w:t>
      </w:r>
      <w:r w:rsidR="00651441" w:rsidRPr="003E6A11">
        <w:rPr>
          <w:rFonts w:ascii="Times New Roman" w:hAnsi="Times New Roman"/>
          <w:color w:val="000000"/>
        </w:rPr>
        <w:t>Colocador</w:t>
      </w:r>
      <w:r w:rsidRPr="003E6A11">
        <w:rPr>
          <w:rFonts w:ascii="Times New Roman" w:hAnsi="Times New Roman"/>
          <w:color w:val="000000"/>
        </w:rPr>
        <w:t xml:space="preserve"> calificada como tal por una sentencia judicial firme dictada por un tribunal competente y pasada en</w:t>
      </w:r>
      <w:r w:rsidRPr="00F47955">
        <w:t xml:space="preserve"> autoridad de cosa juzgada. Asimismo, el Oferente se compromete a reembo</w:t>
      </w:r>
      <w:r w:rsidR="00651441">
        <w:t xml:space="preserve">lsar al </w:t>
      </w:r>
      <w:r w:rsidR="00651441" w:rsidRPr="003E6A11">
        <w:rPr>
          <w:rFonts w:ascii="Times New Roman" w:hAnsi="Times New Roman"/>
          <w:color w:val="000000"/>
        </w:rPr>
        <w:t>Colocador</w:t>
      </w:r>
      <w:r w:rsidRPr="003E6A11">
        <w:rPr>
          <w:rFonts w:ascii="Times New Roman" w:hAnsi="Times New Roman"/>
          <w:color w:val="000000"/>
        </w:rPr>
        <w:t xml:space="preserve"> de cualquier gasto y/o costo legal y/o de otro tipo en el que hubiere incurrido con relación a la investigación y/o defensa de cualquiera de dichas pér</w:t>
      </w:r>
      <w:r w:rsidRPr="00F47955">
        <w:t xml:space="preserve">didas, reclamos, daños, perjuicios, multas, costos, gastos, sentencias y/o responsabilidades, de cualquier clase y/o naturaleza. </w:t>
      </w:r>
    </w:p>
    <w:p w14:paraId="4BD60779" w14:textId="77777777" w:rsidR="00F47955" w:rsidRPr="003E6A11" w:rsidRDefault="00F47955">
      <w:pPr>
        <w:spacing w:after="0"/>
        <w:ind w:left="154"/>
        <w:rPr>
          <w:rFonts w:ascii="Times New Roman" w:hAnsi="Times New Roman"/>
          <w:color w:val="000000"/>
        </w:rPr>
      </w:pPr>
      <w:r w:rsidRPr="003E6A11">
        <w:rPr>
          <w:rFonts w:ascii="Times New Roman" w:hAnsi="Times New Roman"/>
          <w:color w:val="000000"/>
        </w:rPr>
        <w:t xml:space="preserve"> </w:t>
      </w:r>
    </w:p>
    <w:p w14:paraId="6CE99C26" w14:textId="77777777" w:rsidR="00F47955" w:rsidRPr="003E6A11" w:rsidRDefault="00F47955">
      <w:pPr>
        <w:spacing w:after="0"/>
        <w:ind w:left="514"/>
        <w:rPr>
          <w:rFonts w:ascii="Times New Roman" w:eastAsia="Times New Roman" w:hAnsi="Times New Roman" w:cs="Times New Roman"/>
          <w:color w:val="000000"/>
          <w:lang w:eastAsia="es-AR"/>
        </w:rPr>
      </w:pPr>
      <w:r w:rsidRPr="003E6A11">
        <w:rPr>
          <w:rFonts w:ascii="Times New Roman" w:hAnsi="Times New Roman"/>
          <w:i/>
          <w:color w:val="000000"/>
          <w:u w:val="single" w:color="000000"/>
        </w:rPr>
        <w:t>Disposiciones adicionales</w:t>
      </w:r>
      <w:r w:rsidRPr="003E6A11">
        <w:rPr>
          <w:rFonts w:ascii="Times New Roman" w:hAnsi="Times New Roman"/>
          <w:i/>
          <w:color w:val="000000"/>
        </w:rPr>
        <w:t xml:space="preserve">: </w:t>
      </w:r>
    </w:p>
    <w:p w14:paraId="59184CEC" w14:textId="77777777" w:rsidR="00F47955" w:rsidRPr="003E6A11" w:rsidRDefault="00F47955">
      <w:pPr>
        <w:spacing w:after="0"/>
        <w:ind w:left="720"/>
        <w:rPr>
          <w:rFonts w:ascii="Times New Roman" w:hAnsi="Times New Roman"/>
          <w:color w:val="000000"/>
        </w:rPr>
      </w:pPr>
      <w:r w:rsidRPr="003E6A11">
        <w:rPr>
          <w:rFonts w:ascii="Times New Roman" w:hAnsi="Times New Roman"/>
          <w:b/>
          <w:color w:val="000000"/>
        </w:rPr>
        <w:t xml:space="preserve"> </w:t>
      </w:r>
    </w:p>
    <w:p w14:paraId="144BE1F6" w14:textId="6F291C7C" w:rsidR="00F47955" w:rsidRPr="003E6A11" w:rsidRDefault="00F47955" w:rsidP="003E6A11">
      <w:pPr>
        <w:numPr>
          <w:ilvl w:val="0"/>
          <w:numId w:val="16"/>
        </w:numPr>
        <w:spacing w:after="5" w:line="248" w:lineRule="auto"/>
        <w:ind w:left="142" w:right="47"/>
        <w:jc w:val="both"/>
        <w:rPr>
          <w:rFonts w:ascii="Times New Roman" w:eastAsia="Times New Roman" w:hAnsi="Times New Roman" w:cs="Times New Roman"/>
          <w:color w:val="000000"/>
          <w:lang w:eastAsia="es-AR"/>
        </w:rPr>
      </w:pPr>
      <w:r w:rsidRPr="003E6A11">
        <w:rPr>
          <w:rFonts w:ascii="Times New Roman" w:hAnsi="Times New Roman"/>
          <w:color w:val="000000"/>
        </w:rPr>
        <w:t>Todos los impuestos, aranceles, cargas, gastos, comisiones, contribuciones y/o gravámenes de cualquier naturaleza que surjan de cualquier incumplimiento por parte del/los firmantes, estarán a su cargo y se reembolsará íntegramente al Emisor o a los Colocadores habilitados a participar de la rueda en forma inmediata por cualquier mo</w:t>
      </w:r>
      <w:r w:rsidRPr="00F47955">
        <w:t xml:space="preserve">nto que éstos hubiesen debido pagar. </w:t>
      </w:r>
    </w:p>
    <w:p w14:paraId="3E28673E" w14:textId="77777777" w:rsidR="00F47955" w:rsidRPr="003E6A11" w:rsidRDefault="00F47955" w:rsidP="003E6A11">
      <w:pPr>
        <w:spacing w:after="0"/>
        <w:ind w:left="142"/>
        <w:rPr>
          <w:rFonts w:ascii="Times New Roman" w:hAnsi="Times New Roman"/>
          <w:color w:val="000000"/>
        </w:rPr>
      </w:pPr>
      <w:r w:rsidRPr="003E6A11">
        <w:rPr>
          <w:rFonts w:ascii="Times New Roman" w:hAnsi="Times New Roman"/>
          <w:color w:val="000000"/>
        </w:rPr>
        <w:t xml:space="preserve"> </w:t>
      </w:r>
    </w:p>
    <w:p w14:paraId="2F0D9D4D" w14:textId="77777777" w:rsidR="00F47955" w:rsidRPr="003E6A11" w:rsidRDefault="00F47955" w:rsidP="003E6A11">
      <w:pPr>
        <w:numPr>
          <w:ilvl w:val="0"/>
          <w:numId w:val="16"/>
        </w:numPr>
        <w:spacing w:after="5" w:line="248" w:lineRule="auto"/>
        <w:ind w:left="142" w:right="47"/>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La presente Orden de Compra y los derechos y obligaciones emergentes de la misma, serán analizados, interpretados y juzgados por las leyes de la Argentina.  </w:t>
      </w:r>
    </w:p>
    <w:p w14:paraId="38585C67" w14:textId="77777777" w:rsidR="00F47955" w:rsidRPr="003E6A11" w:rsidRDefault="00F47955" w:rsidP="003E6A11">
      <w:pPr>
        <w:spacing w:after="0"/>
        <w:ind w:left="142"/>
        <w:rPr>
          <w:rFonts w:ascii="Times New Roman" w:hAnsi="Times New Roman"/>
          <w:color w:val="000000"/>
        </w:rPr>
      </w:pPr>
      <w:r w:rsidRPr="003E6A11">
        <w:rPr>
          <w:rFonts w:ascii="Times New Roman" w:hAnsi="Times New Roman"/>
          <w:color w:val="000000"/>
        </w:rPr>
        <w:t xml:space="preserve"> </w:t>
      </w:r>
    </w:p>
    <w:p w14:paraId="30DDB58F" w14:textId="1736AC6C" w:rsidR="00F47955" w:rsidRPr="003E6A11" w:rsidRDefault="00F47955" w:rsidP="003E6A11">
      <w:pPr>
        <w:numPr>
          <w:ilvl w:val="0"/>
          <w:numId w:val="16"/>
        </w:numPr>
        <w:spacing w:after="5" w:line="248" w:lineRule="auto"/>
        <w:ind w:left="142" w:right="47"/>
        <w:jc w:val="both"/>
        <w:rPr>
          <w:rFonts w:ascii="Times New Roman" w:eastAsia="Times New Roman" w:hAnsi="Times New Roman" w:cs="Times New Roman"/>
          <w:color w:val="000000"/>
          <w:lang w:eastAsia="es-AR"/>
        </w:rPr>
      </w:pPr>
      <w:r w:rsidRPr="003E6A11">
        <w:rPr>
          <w:rFonts w:ascii="Times New Roman" w:hAnsi="Times New Roman"/>
          <w:color w:val="000000"/>
        </w:rPr>
        <w:t>El solicitante autoriza al Emisora para que, por su cuenta y orden y por medio de sí mismo o t</w:t>
      </w:r>
      <w:r w:rsidR="00C875E4">
        <w:t>ravés del Colocador</w:t>
      </w:r>
      <w:r w:rsidRPr="003E6A11">
        <w:rPr>
          <w:rFonts w:ascii="Times New Roman" w:hAnsi="Times New Roman"/>
          <w:color w:val="000000"/>
        </w:rPr>
        <w:t xml:space="preserve">, </w:t>
      </w:r>
      <w:proofErr w:type="spellStart"/>
      <w:r w:rsidRPr="003E6A11">
        <w:rPr>
          <w:rFonts w:ascii="Times New Roman" w:hAnsi="Times New Roman"/>
          <w:color w:val="000000"/>
        </w:rPr>
        <w:t>MAEClear</w:t>
      </w:r>
      <w:proofErr w:type="spellEnd"/>
      <w:r w:rsidRPr="003E6A11">
        <w:rPr>
          <w:rFonts w:ascii="Times New Roman" w:hAnsi="Times New Roman"/>
          <w:color w:val="000000"/>
        </w:rPr>
        <w:t xml:space="preserve"> o representante que este considere adecuado, transfiera las Obligaciones Negociables, en caso de resultar adjudicados, a la cuenta comitente en Caja de Valores, indicada más a</w:t>
      </w:r>
      <w:r w:rsidRPr="00F47955">
        <w:t xml:space="preserve">rriba. Asimismo, el solicitante autoriza el cobro, de cualquiera de sus cuentas, de las correspondientes comisiones de custodia que en el futuro puedan originarse por las mencionadas Obligaciones Negociables. </w:t>
      </w:r>
    </w:p>
    <w:p w14:paraId="448AF622" w14:textId="77777777" w:rsidR="00F47955" w:rsidRPr="003E6A11" w:rsidRDefault="00F47955" w:rsidP="003E6A11">
      <w:pPr>
        <w:spacing w:after="0"/>
        <w:ind w:left="142"/>
        <w:rPr>
          <w:rFonts w:ascii="Times New Roman" w:hAnsi="Times New Roman"/>
          <w:color w:val="000000"/>
        </w:rPr>
      </w:pPr>
      <w:r w:rsidRPr="003E6A11">
        <w:rPr>
          <w:rFonts w:ascii="Times New Roman" w:hAnsi="Times New Roman"/>
          <w:color w:val="000000"/>
        </w:rPr>
        <w:t xml:space="preserve"> </w:t>
      </w:r>
    </w:p>
    <w:p w14:paraId="22113F42" w14:textId="77777777" w:rsidR="00F47955" w:rsidRPr="003E6A11" w:rsidRDefault="00F47955" w:rsidP="003E6A11">
      <w:pPr>
        <w:numPr>
          <w:ilvl w:val="0"/>
          <w:numId w:val="16"/>
        </w:numPr>
        <w:spacing w:after="5" w:line="248" w:lineRule="auto"/>
        <w:ind w:left="142" w:right="47"/>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Por medio de la presente, el solicitante toma conocimiento de las siguientes fechas, que podrán ser modificadas por la Emisora, en cuyo caso será publicado el aviso respectivo en el Boletín Diario de la BCBA:  </w:t>
      </w:r>
    </w:p>
    <w:p w14:paraId="0AB496B4"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4D06350E" w14:textId="734D7F76" w:rsidR="00C875E4" w:rsidRPr="003E6A11" w:rsidRDefault="00F47955" w:rsidP="003E6A11">
      <w:pPr>
        <w:pStyle w:val="Prrafodelista"/>
        <w:numPr>
          <w:ilvl w:val="0"/>
          <w:numId w:val="21"/>
        </w:numPr>
        <w:spacing w:after="5" w:line="248" w:lineRule="auto"/>
        <w:ind w:right="47"/>
        <w:jc w:val="both"/>
        <w:rPr>
          <w:rFonts w:ascii="Times New Roman" w:hAnsi="Times New Roman"/>
          <w:color w:val="000000"/>
        </w:rPr>
      </w:pPr>
      <w:r w:rsidRPr="003E6A11">
        <w:rPr>
          <w:rFonts w:ascii="Times New Roman" w:hAnsi="Times New Roman"/>
          <w:color w:val="000000"/>
          <w:u w:val="single" w:color="000000"/>
        </w:rPr>
        <w:t>Período de Difusión</w:t>
      </w:r>
      <w:r w:rsidR="00AB0AEB">
        <w:rPr>
          <w:rFonts w:ascii="Times New Roman" w:eastAsia="Times New Roman" w:hAnsi="Times New Roman" w:cs="Times New Roman"/>
          <w:color w:val="000000"/>
          <w:u w:val="single" w:color="000000"/>
          <w:lang w:eastAsia="es-AR"/>
        </w:rPr>
        <w:t xml:space="preserve"> Pública</w:t>
      </w:r>
      <w:r w:rsidRPr="003E6A11">
        <w:rPr>
          <w:rFonts w:ascii="Times New Roman" w:hAnsi="Times New Roman"/>
          <w:color w:val="000000"/>
        </w:rPr>
        <w:t xml:space="preserve">: </w:t>
      </w:r>
      <w:r w:rsidR="00E1560A" w:rsidRPr="003E6A11">
        <w:rPr>
          <w:rFonts w:ascii="Times New Roman" w:hAnsi="Times New Roman"/>
          <w:color w:val="000000"/>
        </w:rPr>
        <w:t xml:space="preserve">Comenzará el </w:t>
      </w:r>
      <w:r w:rsidR="00E1560A" w:rsidRPr="00E1560A">
        <w:rPr>
          <w:rFonts w:ascii="Times New Roman" w:eastAsia="Times New Roman" w:hAnsi="Times New Roman" w:cs="Times New Roman"/>
          <w:color w:val="000000"/>
          <w:lang w:eastAsia="es-AR"/>
        </w:rPr>
        <w:t>12</w:t>
      </w:r>
      <w:r w:rsidR="00E1560A" w:rsidRPr="003E6A11">
        <w:rPr>
          <w:rFonts w:ascii="Times New Roman" w:hAnsi="Times New Roman"/>
          <w:color w:val="000000"/>
        </w:rPr>
        <w:t xml:space="preserve"> de </w:t>
      </w:r>
      <w:r w:rsidR="00E1560A" w:rsidRPr="00E1560A">
        <w:rPr>
          <w:rFonts w:ascii="Times New Roman" w:eastAsia="Times New Roman" w:hAnsi="Times New Roman" w:cs="Times New Roman"/>
          <w:color w:val="000000"/>
          <w:lang w:eastAsia="es-AR"/>
        </w:rPr>
        <w:t>diciembre</w:t>
      </w:r>
      <w:r w:rsidR="00E1560A" w:rsidRPr="003E6A11">
        <w:rPr>
          <w:rFonts w:ascii="Times New Roman" w:hAnsi="Times New Roman"/>
          <w:color w:val="000000"/>
        </w:rPr>
        <w:t xml:space="preserve"> de </w:t>
      </w:r>
      <w:r w:rsidR="00E1560A" w:rsidRPr="00E1560A">
        <w:rPr>
          <w:rFonts w:ascii="Times New Roman" w:eastAsia="Times New Roman" w:hAnsi="Times New Roman" w:cs="Times New Roman"/>
          <w:color w:val="000000"/>
          <w:lang w:eastAsia="es-AR"/>
        </w:rPr>
        <w:t>2024</w:t>
      </w:r>
      <w:r w:rsidR="00E1560A" w:rsidRPr="003E6A11">
        <w:rPr>
          <w:rFonts w:ascii="Times New Roman" w:hAnsi="Times New Roman"/>
          <w:color w:val="000000"/>
        </w:rPr>
        <w:t xml:space="preserve"> y finalizará el </w:t>
      </w:r>
      <w:r w:rsidR="00E1560A" w:rsidRPr="00E1560A">
        <w:rPr>
          <w:rFonts w:ascii="Times New Roman" w:eastAsia="Times New Roman" w:hAnsi="Times New Roman" w:cs="Times New Roman"/>
          <w:color w:val="000000"/>
          <w:lang w:eastAsia="es-AR"/>
        </w:rPr>
        <w:t>16</w:t>
      </w:r>
      <w:r w:rsidR="00E1560A" w:rsidRPr="003E6A11">
        <w:rPr>
          <w:rFonts w:ascii="Times New Roman" w:hAnsi="Times New Roman"/>
          <w:color w:val="000000"/>
        </w:rPr>
        <w:t xml:space="preserve"> de </w:t>
      </w:r>
      <w:r w:rsidR="00E1560A" w:rsidRPr="00E1560A">
        <w:rPr>
          <w:rFonts w:ascii="Times New Roman" w:eastAsia="Times New Roman" w:hAnsi="Times New Roman" w:cs="Times New Roman"/>
          <w:color w:val="000000"/>
          <w:lang w:eastAsia="es-AR"/>
        </w:rPr>
        <w:t>diciembre</w:t>
      </w:r>
      <w:r w:rsidR="00E1560A" w:rsidRPr="003E6A11">
        <w:rPr>
          <w:rFonts w:ascii="Times New Roman" w:hAnsi="Times New Roman"/>
          <w:color w:val="000000"/>
        </w:rPr>
        <w:t xml:space="preserve"> de </w:t>
      </w:r>
      <w:r w:rsidR="00E1560A" w:rsidRPr="00E1560A">
        <w:rPr>
          <w:rFonts w:ascii="Times New Roman" w:eastAsia="Times New Roman" w:hAnsi="Times New Roman" w:cs="Times New Roman"/>
          <w:color w:val="000000"/>
          <w:lang w:eastAsia="es-AR"/>
        </w:rPr>
        <w:t>2024</w:t>
      </w:r>
      <w:r w:rsidR="00E1560A" w:rsidRPr="003E6A11">
        <w:rPr>
          <w:rFonts w:ascii="Times New Roman" w:hAnsi="Times New Roman"/>
          <w:color w:val="000000"/>
        </w:rPr>
        <w:t>.</w:t>
      </w:r>
      <w:r w:rsidRPr="003E6A11">
        <w:rPr>
          <w:rFonts w:ascii="Times New Roman" w:hAnsi="Times New Roman"/>
          <w:color w:val="000000"/>
        </w:rPr>
        <w:t xml:space="preserve"> </w:t>
      </w:r>
    </w:p>
    <w:p w14:paraId="022E46BC" w14:textId="7F1FBF2F" w:rsidR="00C875E4" w:rsidRPr="003E6A11" w:rsidRDefault="00C875E4" w:rsidP="003E6A11">
      <w:pPr>
        <w:pStyle w:val="Prrafodelista"/>
        <w:spacing w:after="5" w:line="248" w:lineRule="auto"/>
        <w:ind w:left="1219" w:right="47"/>
        <w:jc w:val="both"/>
        <w:rPr>
          <w:rFonts w:ascii="Times New Roman" w:hAnsi="Times New Roman"/>
          <w:color w:val="000000"/>
        </w:rPr>
      </w:pPr>
    </w:p>
    <w:p w14:paraId="445C5C4F" w14:textId="59EABCB1" w:rsidR="00C875E4" w:rsidRPr="003E6A11" w:rsidRDefault="00E1560A" w:rsidP="003E6A11">
      <w:pPr>
        <w:pStyle w:val="Prrafodelista"/>
        <w:numPr>
          <w:ilvl w:val="0"/>
          <w:numId w:val="21"/>
        </w:numPr>
        <w:spacing w:after="5" w:line="248" w:lineRule="auto"/>
        <w:ind w:right="47"/>
        <w:jc w:val="both"/>
        <w:rPr>
          <w:rFonts w:ascii="Times New Roman" w:hAnsi="Times New Roman"/>
          <w:color w:val="000000"/>
        </w:rPr>
      </w:pPr>
      <w:r w:rsidRPr="003E6A11">
        <w:rPr>
          <w:rFonts w:ascii="Times New Roman" w:hAnsi="Times New Roman"/>
          <w:color w:val="000000"/>
          <w:u w:val="single" w:color="000000"/>
        </w:rPr>
        <w:t xml:space="preserve">Período de </w:t>
      </w:r>
      <w:r>
        <w:rPr>
          <w:rFonts w:ascii="Times New Roman" w:eastAsia="Times New Roman" w:hAnsi="Times New Roman" w:cs="Times New Roman"/>
          <w:color w:val="000000"/>
          <w:u w:val="single" w:color="000000"/>
          <w:lang w:eastAsia="es-AR"/>
        </w:rPr>
        <w:t>Subasta</w:t>
      </w:r>
      <w:r w:rsidR="00F47955" w:rsidRPr="003E6A11">
        <w:rPr>
          <w:rFonts w:ascii="Times New Roman" w:hAnsi="Times New Roman"/>
          <w:color w:val="000000"/>
          <w:u w:val="single" w:color="000000"/>
        </w:rPr>
        <w:t xml:space="preserve"> Pública</w:t>
      </w:r>
      <w:r w:rsidR="00F47955" w:rsidRPr="003E6A11">
        <w:rPr>
          <w:rFonts w:ascii="Times New Roman" w:hAnsi="Times New Roman"/>
          <w:color w:val="000000"/>
        </w:rPr>
        <w:t xml:space="preserve">: </w:t>
      </w:r>
      <w:r w:rsidRPr="003E6A11">
        <w:rPr>
          <w:rFonts w:ascii="Times New Roman" w:hAnsi="Times New Roman"/>
          <w:color w:val="000000"/>
        </w:rPr>
        <w:t xml:space="preserve">Comenzará a las 10:00 horas </w:t>
      </w:r>
      <w:r w:rsidRPr="00E1560A">
        <w:rPr>
          <w:rFonts w:ascii="Times New Roman" w:eastAsia="Times New Roman" w:hAnsi="Times New Roman" w:cs="Times New Roman"/>
          <w:color w:val="000000"/>
          <w:lang w:eastAsia="es-AR"/>
        </w:rPr>
        <w:t xml:space="preserve">del 17 de diciembre de 2024 </w:t>
      </w:r>
      <w:r w:rsidRPr="003E6A11">
        <w:rPr>
          <w:rFonts w:ascii="Times New Roman" w:hAnsi="Times New Roman"/>
          <w:color w:val="000000"/>
        </w:rPr>
        <w:t>y finalizará a las 16:00 horas</w:t>
      </w:r>
      <w:r w:rsidRPr="00E1560A">
        <w:rPr>
          <w:rFonts w:ascii="Times New Roman" w:eastAsia="Times New Roman" w:hAnsi="Times New Roman" w:cs="Times New Roman"/>
          <w:color w:val="000000"/>
          <w:lang w:eastAsia="es-AR"/>
        </w:rPr>
        <w:t xml:space="preserve"> del mismo día</w:t>
      </w:r>
      <w:r w:rsidRPr="003E6A11">
        <w:rPr>
          <w:rFonts w:ascii="Times New Roman" w:hAnsi="Times New Roman"/>
          <w:color w:val="000000"/>
        </w:rPr>
        <w:t>.</w:t>
      </w:r>
      <w:r w:rsidR="00F47955" w:rsidRPr="003E6A11">
        <w:rPr>
          <w:rFonts w:ascii="Times New Roman" w:hAnsi="Times New Roman"/>
          <w:color w:val="000000"/>
        </w:rPr>
        <w:t xml:space="preserve"> </w:t>
      </w:r>
    </w:p>
    <w:p w14:paraId="264E1D84" w14:textId="1D55A65F" w:rsidR="00C875E4" w:rsidRPr="003E6A11" w:rsidRDefault="00C875E4" w:rsidP="003E6A11">
      <w:pPr>
        <w:pStyle w:val="Prrafodelista"/>
        <w:rPr>
          <w:rFonts w:ascii="Times New Roman" w:hAnsi="Times New Roman"/>
          <w:color w:val="000000"/>
          <w:u w:val="single" w:color="000000"/>
        </w:rPr>
      </w:pPr>
    </w:p>
    <w:p w14:paraId="1DCF2121" w14:textId="6B0D98B0" w:rsidR="00F47955" w:rsidRPr="003E6A11" w:rsidRDefault="00F47955" w:rsidP="003E6A11">
      <w:pPr>
        <w:pStyle w:val="Prrafodelista"/>
        <w:numPr>
          <w:ilvl w:val="0"/>
          <w:numId w:val="21"/>
        </w:numPr>
        <w:spacing w:after="5" w:line="248" w:lineRule="auto"/>
        <w:ind w:right="47"/>
        <w:jc w:val="both"/>
        <w:rPr>
          <w:rFonts w:ascii="Times New Roman" w:hAnsi="Times New Roman"/>
          <w:color w:val="000000"/>
        </w:rPr>
      </w:pPr>
      <w:r w:rsidRPr="003E6A11">
        <w:rPr>
          <w:rFonts w:ascii="Times New Roman" w:hAnsi="Times New Roman"/>
          <w:color w:val="000000"/>
          <w:u w:val="single" w:color="000000"/>
        </w:rPr>
        <w:t>Fecha de Emisión y Liquidación</w:t>
      </w:r>
      <w:r w:rsidR="00E1560A" w:rsidRPr="003E6A11">
        <w:rPr>
          <w:rFonts w:ascii="Times New Roman" w:hAnsi="Times New Roman"/>
          <w:color w:val="000000"/>
        </w:rPr>
        <w:t xml:space="preserve">: Será el </w:t>
      </w:r>
      <w:r w:rsidR="00E1560A">
        <w:rPr>
          <w:rFonts w:ascii="Times New Roman" w:eastAsia="Times New Roman" w:hAnsi="Times New Roman" w:cs="Times New Roman"/>
          <w:color w:val="000000"/>
          <w:lang w:eastAsia="es-AR"/>
        </w:rPr>
        <w:t>19</w:t>
      </w:r>
      <w:r w:rsidR="00E1560A" w:rsidRPr="003E6A11">
        <w:rPr>
          <w:rFonts w:ascii="Times New Roman" w:hAnsi="Times New Roman"/>
          <w:color w:val="000000"/>
        </w:rPr>
        <w:t xml:space="preserve"> de </w:t>
      </w:r>
      <w:r w:rsidR="00E1560A">
        <w:rPr>
          <w:rFonts w:ascii="Times New Roman" w:eastAsia="Times New Roman" w:hAnsi="Times New Roman" w:cs="Times New Roman"/>
          <w:color w:val="000000"/>
          <w:lang w:eastAsia="es-AR"/>
        </w:rPr>
        <w:t>diciembre</w:t>
      </w:r>
      <w:r w:rsidR="00E1560A" w:rsidRPr="003E6A11">
        <w:rPr>
          <w:rFonts w:ascii="Times New Roman" w:hAnsi="Times New Roman"/>
          <w:color w:val="000000"/>
        </w:rPr>
        <w:t xml:space="preserve"> de </w:t>
      </w:r>
      <w:r w:rsidR="00E1560A">
        <w:rPr>
          <w:rFonts w:ascii="Times New Roman" w:eastAsia="Times New Roman" w:hAnsi="Times New Roman" w:cs="Times New Roman"/>
          <w:color w:val="000000"/>
          <w:lang w:eastAsia="es-AR"/>
        </w:rPr>
        <w:t>2024</w:t>
      </w:r>
      <w:r w:rsidRPr="003E6A11">
        <w:rPr>
          <w:rFonts w:ascii="Times New Roman" w:hAnsi="Times New Roman"/>
          <w:color w:val="000000"/>
        </w:rPr>
        <w:t xml:space="preserve">. </w:t>
      </w:r>
    </w:p>
    <w:p w14:paraId="2E36B01A" w14:textId="77777777" w:rsidR="00F47955" w:rsidRPr="003E6A11" w:rsidRDefault="00F47955">
      <w:pPr>
        <w:spacing w:after="0"/>
        <w:ind w:left="720"/>
        <w:rPr>
          <w:rFonts w:ascii="Times New Roman" w:hAnsi="Times New Roman"/>
          <w:color w:val="000000"/>
        </w:rPr>
      </w:pPr>
      <w:r w:rsidRPr="003E6A11">
        <w:rPr>
          <w:rFonts w:ascii="Times New Roman" w:hAnsi="Times New Roman"/>
          <w:b/>
          <w:color w:val="000000"/>
        </w:rPr>
        <w:t xml:space="preserve"> </w:t>
      </w:r>
    </w:p>
    <w:p w14:paraId="030EA95E" w14:textId="0FE83EFC" w:rsidR="00F47955" w:rsidRPr="003E6A11" w:rsidRDefault="00F47955" w:rsidP="003E6A11">
      <w:pPr>
        <w:spacing w:after="5" w:line="248" w:lineRule="auto"/>
        <w:ind w:left="149" w:right="47" w:hanging="10"/>
        <w:jc w:val="both"/>
        <w:rPr>
          <w:rFonts w:ascii="Times New Roman" w:eastAsia="Times New Roman" w:hAnsi="Times New Roman" w:cs="Times New Roman"/>
          <w:color w:val="000000"/>
          <w:lang w:eastAsia="es-AR"/>
        </w:rPr>
      </w:pPr>
      <w:r w:rsidRPr="003E6A11">
        <w:rPr>
          <w:rFonts w:ascii="Times New Roman" w:hAnsi="Times New Roman"/>
          <w:color w:val="000000"/>
        </w:rPr>
        <w:t>La presente Orden de Compra deberá ser completada, firmada y presentada antes de la finalización del Período de Licitación Pública e</w:t>
      </w:r>
      <w:r w:rsidR="00AB0AEB" w:rsidRPr="003E6A11">
        <w:rPr>
          <w:rFonts w:ascii="Times New Roman" w:hAnsi="Times New Roman"/>
          <w:color w:val="000000"/>
        </w:rPr>
        <w:t xml:space="preserve">n original en el domicilio del </w:t>
      </w:r>
      <w:r w:rsidRPr="003E6A11">
        <w:rPr>
          <w:rFonts w:ascii="Times New Roman" w:hAnsi="Times New Roman"/>
          <w:color w:val="000000"/>
        </w:rPr>
        <w:t>Coloc</w:t>
      </w:r>
      <w:r w:rsidRPr="00F47955">
        <w:t>ad</w:t>
      </w:r>
      <w:r w:rsidR="00AB0AEB">
        <w:t>or</w:t>
      </w:r>
      <w:r w:rsidRPr="003E6A11">
        <w:rPr>
          <w:rFonts w:ascii="Times New Roman" w:hAnsi="Times New Roman"/>
          <w:color w:val="000000"/>
        </w:rPr>
        <w:t xml:space="preserve"> sito en </w:t>
      </w:r>
      <w:r w:rsidR="003E6A11">
        <w:rPr>
          <w:rFonts w:ascii="Times New Roman" w:hAnsi="Times New Roman"/>
          <w:color w:val="000000"/>
        </w:rPr>
        <w:t>25 de Mayo 359 Piso 12</w:t>
      </w:r>
      <w:r w:rsidRPr="003E6A11">
        <w:rPr>
          <w:rFonts w:ascii="Times New Roman" w:hAnsi="Times New Roman"/>
          <w:color w:val="000000"/>
        </w:rPr>
        <w:t xml:space="preserve"> de la Ciudad Autónoma de Buenos Aires</w:t>
      </w:r>
      <w:r w:rsidRPr="00F47955">
        <w:t xml:space="preserve">. </w:t>
      </w:r>
    </w:p>
    <w:p w14:paraId="64843F68" w14:textId="77777777" w:rsidR="00F47955" w:rsidRPr="003E6A11" w:rsidRDefault="00F47955">
      <w:pPr>
        <w:spacing w:after="0"/>
        <w:ind w:left="720"/>
        <w:rPr>
          <w:rFonts w:ascii="Times New Roman" w:hAnsi="Times New Roman"/>
          <w:color w:val="000000"/>
        </w:rPr>
      </w:pPr>
      <w:r w:rsidRPr="003E6A11">
        <w:rPr>
          <w:rFonts w:ascii="Times New Roman" w:hAnsi="Times New Roman"/>
          <w:i/>
          <w:color w:val="000000"/>
        </w:rPr>
        <w:t xml:space="preserve"> </w:t>
      </w:r>
    </w:p>
    <w:p w14:paraId="3F060703" w14:textId="3F52A653"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i/>
          <w:color w:val="000000"/>
        </w:rPr>
        <w:t>Cláusula arbitral</w:t>
      </w:r>
      <w:r w:rsidRPr="003E6A11">
        <w:rPr>
          <w:rFonts w:ascii="Times New Roman" w:hAnsi="Times New Roman"/>
          <w:color w:val="000000"/>
        </w:rPr>
        <w:t>. Todo conflicto relativo a la presente Orden de Compra y los derechos y obligaciones emergentes de la misma, será resuelto en forma definit</w:t>
      </w:r>
      <w:r w:rsidRPr="00F47955">
        <w:t xml:space="preserve">iva por el Tribunal de </w:t>
      </w:r>
      <w:r w:rsidRPr="003E6A11">
        <w:rPr>
          <w:rFonts w:ascii="Times New Roman" w:hAnsi="Times New Roman"/>
          <w:color w:val="000000"/>
        </w:rPr>
        <w:t>Arbitraje General de la BCBA, por las reglas del arbitraje de derecho. Sin perjuicio de ello, en concordancia con lo previsto en el artículo 28 y subsiguientes de la Ley de Mercado de Capitales, los accionistas e inversores en confli</w:t>
      </w:r>
      <w:r w:rsidRPr="00F47955">
        <w:t>cto con la BCBA o con los agentes que actúen en su ámbito, podrán optar por acudir a los tribunales judiciales competentes.</w:t>
      </w:r>
      <w:r w:rsidRPr="00F47955">
        <w:rPr>
          <w:b/>
        </w:rPr>
        <w:t xml:space="preserve"> </w:t>
      </w:r>
    </w:p>
    <w:p w14:paraId="6547CA71"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0E2E2E6A" w14:textId="77777777" w:rsidR="00F47955" w:rsidRPr="003E6A11" w:rsidRDefault="00F47955" w:rsidP="003E6A11">
      <w:pPr>
        <w:spacing w:after="5" w:line="248" w:lineRule="auto"/>
        <w:ind w:left="139" w:right="47" w:firstLine="566"/>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Todos los datos informados en el presente revisten el carácter de declaración jurada y son correctos y completos a la fecha. </w:t>
      </w:r>
    </w:p>
    <w:p w14:paraId="1CB7586D" w14:textId="77777777" w:rsidR="00F47955" w:rsidRPr="003E6A11" w:rsidRDefault="00F47955">
      <w:pPr>
        <w:spacing w:after="0"/>
        <w:ind w:left="720"/>
        <w:rPr>
          <w:rFonts w:ascii="Times New Roman" w:hAnsi="Times New Roman"/>
          <w:color w:val="000000"/>
        </w:rPr>
      </w:pPr>
      <w:r w:rsidRPr="003E6A11">
        <w:rPr>
          <w:rFonts w:ascii="Times New Roman" w:hAnsi="Times New Roman"/>
          <w:color w:val="000000"/>
        </w:rPr>
        <w:t xml:space="preserve"> </w:t>
      </w:r>
    </w:p>
    <w:p w14:paraId="40C7FEC0" w14:textId="77777777" w:rsidR="00F47955" w:rsidRPr="003E6A11" w:rsidRDefault="00F47955" w:rsidP="003E6A11">
      <w:pPr>
        <w:spacing w:after="5" w:line="248" w:lineRule="auto"/>
        <w:ind w:left="149" w:right="47" w:hanging="10"/>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FIRMA DEL SOLICITANTE </w:t>
      </w:r>
    </w:p>
    <w:p w14:paraId="5384EB95" w14:textId="77777777" w:rsidR="00F47955" w:rsidRPr="003E6A11" w:rsidRDefault="00F47955" w:rsidP="003E6A11">
      <w:pPr>
        <w:spacing w:after="5" w:line="248" w:lineRule="auto"/>
        <w:ind w:left="149" w:right="47" w:hanging="10"/>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Nombre/Razón Social: _____________ </w:t>
      </w:r>
    </w:p>
    <w:p w14:paraId="2D4E992F" w14:textId="77777777" w:rsidR="00F47955" w:rsidRPr="003E6A11" w:rsidRDefault="00F47955" w:rsidP="003E6A11">
      <w:pPr>
        <w:spacing w:after="5" w:line="248" w:lineRule="auto"/>
        <w:ind w:left="149" w:right="47" w:hanging="10"/>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Firma: ____________________________ </w:t>
      </w:r>
    </w:p>
    <w:p w14:paraId="3B5762B0" w14:textId="77777777" w:rsidR="00F47955" w:rsidRPr="003E6A11" w:rsidRDefault="00F47955" w:rsidP="003E6A11">
      <w:pPr>
        <w:spacing w:after="5" w:line="248" w:lineRule="auto"/>
        <w:ind w:left="149" w:right="47" w:hanging="10"/>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Aclaración: ______________________ </w:t>
      </w:r>
    </w:p>
    <w:p w14:paraId="2271BFC6" w14:textId="77777777" w:rsidR="00F47955" w:rsidRPr="003E6A11" w:rsidRDefault="00F47955" w:rsidP="003E6A11">
      <w:pPr>
        <w:spacing w:after="5" w:line="248" w:lineRule="auto"/>
        <w:ind w:left="149" w:right="47" w:hanging="10"/>
        <w:jc w:val="both"/>
        <w:rPr>
          <w:rFonts w:ascii="Times New Roman" w:eastAsia="Times New Roman" w:hAnsi="Times New Roman" w:cs="Times New Roman"/>
          <w:color w:val="000000"/>
          <w:lang w:eastAsia="es-AR"/>
        </w:rPr>
      </w:pPr>
      <w:r w:rsidRPr="003E6A11">
        <w:rPr>
          <w:rFonts w:ascii="Times New Roman" w:hAnsi="Times New Roman"/>
          <w:color w:val="000000"/>
        </w:rPr>
        <w:t xml:space="preserve">Carácter: ________________________ </w:t>
      </w:r>
    </w:p>
    <w:p w14:paraId="00D6CD80" w14:textId="3BCD636E" w:rsidR="00F47955" w:rsidRPr="003E6A11" w:rsidRDefault="00F47955" w:rsidP="003E6A11">
      <w:pPr>
        <w:spacing w:after="0"/>
        <w:ind w:left="154"/>
        <w:jc w:val="both"/>
        <w:rPr>
          <w:rFonts w:ascii="Times New Roman" w:hAnsi="Times New Roman"/>
          <w:color w:val="000000"/>
        </w:rPr>
      </w:pPr>
      <w:r w:rsidRPr="003E6A11">
        <w:rPr>
          <w:rFonts w:ascii="Times New Roman" w:hAnsi="Times New Roman"/>
          <w:color w:val="000000"/>
        </w:rPr>
        <w:t xml:space="preserve">C.U.I.T. / Documento </w:t>
      </w:r>
      <w:proofErr w:type="spellStart"/>
      <w:r w:rsidRPr="003E6A11">
        <w:rPr>
          <w:rFonts w:ascii="Times New Roman" w:hAnsi="Times New Roman"/>
          <w:color w:val="000000"/>
        </w:rPr>
        <w:t>N°</w:t>
      </w:r>
      <w:proofErr w:type="spellEnd"/>
      <w:r w:rsidRPr="003E6A11">
        <w:rPr>
          <w:rFonts w:ascii="Times New Roman" w:hAnsi="Times New Roman"/>
          <w:color w:val="000000"/>
        </w:rPr>
        <w:t>: ___________</w:t>
      </w:r>
    </w:p>
    <w:sectPr w:rsidR="00F47955" w:rsidRPr="003E6A11" w:rsidSect="006B244C">
      <w:headerReference w:type="even" r:id="rId16"/>
      <w:headerReference w:type="default" r:id="rId17"/>
      <w:footerReference w:type="even" r:id="rId18"/>
      <w:footerReference w:type="default" r:id="rId19"/>
      <w:headerReference w:type="first" r:id="rId20"/>
      <w:footerReference w:type="first" r:id="rId21"/>
      <w:pgSz w:w="11906" w:h="16838"/>
      <w:pgMar w:top="1417" w:right="1558"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E36FE" w14:textId="77777777" w:rsidR="00856B22" w:rsidRDefault="00856B22" w:rsidP="002C2018">
      <w:pPr>
        <w:spacing w:after="0" w:line="240" w:lineRule="auto"/>
      </w:pPr>
      <w:r>
        <w:separator/>
      </w:r>
    </w:p>
  </w:endnote>
  <w:endnote w:type="continuationSeparator" w:id="0">
    <w:p w14:paraId="473F50EA" w14:textId="77777777" w:rsidR="00856B22" w:rsidRDefault="00856B22" w:rsidP="002C2018">
      <w:pPr>
        <w:spacing w:after="0" w:line="240" w:lineRule="auto"/>
      </w:pPr>
      <w:r>
        <w:continuationSeparator/>
      </w:r>
    </w:p>
  </w:endnote>
  <w:endnote w:type="continuationNotice" w:id="1">
    <w:p w14:paraId="7698AE31" w14:textId="77777777" w:rsidR="00856B22" w:rsidRDefault="00856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EAC3" w14:textId="19272F15" w:rsidR="00B246E1" w:rsidRDefault="00B246E1" w:rsidP="003E6A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6E26D" w14:textId="0A822256" w:rsidR="00B246E1" w:rsidRDefault="00B246E1" w:rsidP="003E6A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14FA" w14:textId="6F9D046C" w:rsidR="00B246E1" w:rsidRDefault="00B246E1" w:rsidP="003E6A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58C3" w14:textId="77777777" w:rsidR="00856B22" w:rsidRDefault="00856B22" w:rsidP="002C2018">
      <w:pPr>
        <w:spacing w:after="0" w:line="240" w:lineRule="auto"/>
      </w:pPr>
      <w:r>
        <w:separator/>
      </w:r>
    </w:p>
  </w:footnote>
  <w:footnote w:type="continuationSeparator" w:id="0">
    <w:p w14:paraId="5828F4C7" w14:textId="77777777" w:rsidR="00856B22" w:rsidRDefault="00856B22" w:rsidP="002C2018">
      <w:pPr>
        <w:spacing w:after="0" w:line="240" w:lineRule="auto"/>
      </w:pPr>
      <w:r>
        <w:continuationSeparator/>
      </w:r>
    </w:p>
  </w:footnote>
  <w:footnote w:type="continuationNotice" w:id="1">
    <w:p w14:paraId="4F1B3D63" w14:textId="77777777" w:rsidR="00856B22" w:rsidRDefault="00856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4660" w14:textId="77777777" w:rsidR="00B246E1" w:rsidRDefault="00B24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F5A9" w14:textId="77777777" w:rsidR="00B246E1" w:rsidRDefault="00B246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2957" w14:textId="77777777" w:rsidR="00B246E1" w:rsidRDefault="00B24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7224"/>
    <w:multiLevelType w:val="hybridMultilevel"/>
    <w:tmpl w:val="3D8A3302"/>
    <w:lvl w:ilvl="0" w:tplc="5694EAA8">
      <w:start w:val="1"/>
      <w:numFmt w:val="lowerLetter"/>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6C13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B234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5EC6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8EC8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3648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02B4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D8B7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D4BB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D0590"/>
    <w:multiLevelType w:val="hybridMultilevel"/>
    <w:tmpl w:val="37C4D344"/>
    <w:lvl w:ilvl="0" w:tplc="74F2DA5E">
      <w:start w:val="1"/>
      <w:numFmt w:val="lowerLetter"/>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3449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1ECF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3AC4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BE66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7056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CACA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62B5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8AE5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0564BB"/>
    <w:multiLevelType w:val="hybridMultilevel"/>
    <w:tmpl w:val="BE0C7348"/>
    <w:lvl w:ilvl="0" w:tplc="28E6662C">
      <w:start w:val="1"/>
      <w:numFmt w:val="decimal"/>
      <w:lvlText w:val="%1."/>
      <w:lvlJc w:val="left"/>
      <w:pPr>
        <w:ind w:left="499" w:hanging="360"/>
      </w:pPr>
      <w:rPr>
        <w:rFonts w:hint="default"/>
        <w:b/>
      </w:rPr>
    </w:lvl>
    <w:lvl w:ilvl="1" w:tplc="2C0A0019" w:tentative="1">
      <w:start w:val="1"/>
      <w:numFmt w:val="lowerLetter"/>
      <w:lvlText w:val="%2."/>
      <w:lvlJc w:val="left"/>
      <w:pPr>
        <w:ind w:left="1219" w:hanging="360"/>
      </w:pPr>
    </w:lvl>
    <w:lvl w:ilvl="2" w:tplc="2C0A001B" w:tentative="1">
      <w:start w:val="1"/>
      <w:numFmt w:val="lowerRoman"/>
      <w:lvlText w:val="%3."/>
      <w:lvlJc w:val="right"/>
      <w:pPr>
        <w:ind w:left="1939" w:hanging="180"/>
      </w:pPr>
    </w:lvl>
    <w:lvl w:ilvl="3" w:tplc="2C0A000F" w:tentative="1">
      <w:start w:val="1"/>
      <w:numFmt w:val="decimal"/>
      <w:lvlText w:val="%4."/>
      <w:lvlJc w:val="left"/>
      <w:pPr>
        <w:ind w:left="2659" w:hanging="360"/>
      </w:pPr>
    </w:lvl>
    <w:lvl w:ilvl="4" w:tplc="2C0A0019" w:tentative="1">
      <w:start w:val="1"/>
      <w:numFmt w:val="lowerLetter"/>
      <w:lvlText w:val="%5."/>
      <w:lvlJc w:val="left"/>
      <w:pPr>
        <w:ind w:left="3379" w:hanging="360"/>
      </w:pPr>
    </w:lvl>
    <w:lvl w:ilvl="5" w:tplc="2C0A001B" w:tentative="1">
      <w:start w:val="1"/>
      <w:numFmt w:val="lowerRoman"/>
      <w:lvlText w:val="%6."/>
      <w:lvlJc w:val="right"/>
      <w:pPr>
        <w:ind w:left="4099" w:hanging="180"/>
      </w:pPr>
    </w:lvl>
    <w:lvl w:ilvl="6" w:tplc="2C0A000F" w:tentative="1">
      <w:start w:val="1"/>
      <w:numFmt w:val="decimal"/>
      <w:lvlText w:val="%7."/>
      <w:lvlJc w:val="left"/>
      <w:pPr>
        <w:ind w:left="4819" w:hanging="360"/>
      </w:pPr>
    </w:lvl>
    <w:lvl w:ilvl="7" w:tplc="2C0A0019" w:tentative="1">
      <w:start w:val="1"/>
      <w:numFmt w:val="lowerLetter"/>
      <w:lvlText w:val="%8."/>
      <w:lvlJc w:val="left"/>
      <w:pPr>
        <w:ind w:left="5539" w:hanging="360"/>
      </w:pPr>
    </w:lvl>
    <w:lvl w:ilvl="8" w:tplc="2C0A001B" w:tentative="1">
      <w:start w:val="1"/>
      <w:numFmt w:val="lowerRoman"/>
      <w:lvlText w:val="%9."/>
      <w:lvlJc w:val="right"/>
      <w:pPr>
        <w:ind w:left="6259" w:hanging="180"/>
      </w:pPr>
    </w:lvl>
  </w:abstractNum>
  <w:abstractNum w:abstractNumId="3" w15:restartNumberingAfterBreak="0">
    <w:nsid w:val="0BC64D7B"/>
    <w:multiLevelType w:val="hybridMultilevel"/>
    <w:tmpl w:val="F9605C54"/>
    <w:lvl w:ilvl="0" w:tplc="2C0A0001">
      <w:start w:val="1"/>
      <w:numFmt w:val="bullet"/>
      <w:lvlText w:val=""/>
      <w:lvlJc w:val="left"/>
      <w:pPr>
        <w:ind w:left="1219" w:hanging="360"/>
      </w:pPr>
      <w:rPr>
        <w:rFonts w:ascii="Symbol" w:hAnsi="Symbol" w:hint="default"/>
      </w:rPr>
    </w:lvl>
    <w:lvl w:ilvl="1" w:tplc="2C0A0003" w:tentative="1">
      <w:start w:val="1"/>
      <w:numFmt w:val="bullet"/>
      <w:lvlText w:val="o"/>
      <w:lvlJc w:val="left"/>
      <w:pPr>
        <w:ind w:left="1579" w:hanging="360"/>
      </w:pPr>
      <w:rPr>
        <w:rFonts w:ascii="Courier New" w:hAnsi="Courier New" w:cs="Courier New" w:hint="default"/>
      </w:rPr>
    </w:lvl>
    <w:lvl w:ilvl="2" w:tplc="2C0A0005" w:tentative="1">
      <w:start w:val="1"/>
      <w:numFmt w:val="bullet"/>
      <w:lvlText w:val=""/>
      <w:lvlJc w:val="left"/>
      <w:pPr>
        <w:ind w:left="2299" w:hanging="360"/>
      </w:pPr>
      <w:rPr>
        <w:rFonts w:ascii="Wingdings" w:hAnsi="Wingdings" w:hint="default"/>
      </w:rPr>
    </w:lvl>
    <w:lvl w:ilvl="3" w:tplc="2C0A0001" w:tentative="1">
      <w:start w:val="1"/>
      <w:numFmt w:val="bullet"/>
      <w:lvlText w:val=""/>
      <w:lvlJc w:val="left"/>
      <w:pPr>
        <w:ind w:left="3019" w:hanging="360"/>
      </w:pPr>
      <w:rPr>
        <w:rFonts w:ascii="Symbol" w:hAnsi="Symbol" w:hint="default"/>
      </w:rPr>
    </w:lvl>
    <w:lvl w:ilvl="4" w:tplc="2C0A0003" w:tentative="1">
      <w:start w:val="1"/>
      <w:numFmt w:val="bullet"/>
      <w:lvlText w:val="o"/>
      <w:lvlJc w:val="left"/>
      <w:pPr>
        <w:ind w:left="3739" w:hanging="360"/>
      </w:pPr>
      <w:rPr>
        <w:rFonts w:ascii="Courier New" w:hAnsi="Courier New" w:cs="Courier New" w:hint="default"/>
      </w:rPr>
    </w:lvl>
    <w:lvl w:ilvl="5" w:tplc="2C0A0005" w:tentative="1">
      <w:start w:val="1"/>
      <w:numFmt w:val="bullet"/>
      <w:lvlText w:val=""/>
      <w:lvlJc w:val="left"/>
      <w:pPr>
        <w:ind w:left="4459" w:hanging="360"/>
      </w:pPr>
      <w:rPr>
        <w:rFonts w:ascii="Wingdings" w:hAnsi="Wingdings" w:hint="default"/>
      </w:rPr>
    </w:lvl>
    <w:lvl w:ilvl="6" w:tplc="2C0A0001" w:tentative="1">
      <w:start w:val="1"/>
      <w:numFmt w:val="bullet"/>
      <w:lvlText w:val=""/>
      <w:lvlJc w:val="left"/>
      <w:pPr>
        <w:ind w:left="5179" w:hanging="360"/>
      </w:pPr>
      <w:rPr>
        <w:rFonts w:ascii="Symbol" w:hAnsi="Symbol" w:hint="default"/>
      </w:rPr>
    </w:lvl>
    <w:lvl w:ilvl="7" w:tplc="2C0A0003" w:tentative="1">
      <w:start w:val="1"/>
      <w:numFmt w:val="bullet"/>
      <w:lvlText w:val="o"/>
      <w:lvlJc w:val="left"/>
      <w:pPr>
        <w:ind w:left="5899" w:hanging="360"/>
      </w:pPr>
      <w:rPr>
        <w:rFonts w:ascii="Courier New" w:hAnsi="Courier New" w:cs="Courier New" w:hint="default"/>
      </w:rPr>
    </w:lvl>
    <w:lvl w:ilvl="8" w:tplc="2C0A0005" w:tentative="1">
      <w:start w:val="1"/>
      <w:numFmt w:val="bullet"/>
      <w:lvlText w:val=""/>
      <w:lvlJc w:val="left"/>
      <w:pPr>
        <w:ind w:left="6619" w:hanging="360"/>
      </w:pPr>
      <w:rPr>
        <w:rFonts w:ascii="Wingdings" w:hAnsi="Wingdings" w:hint="default"/>
      </w:rPr>
    </w:lvl>
  </w:abstractNum>
  <w:abstractNum w:abstractNumId="4" w15:restartNumberingAfterBreak="0">
    <w:nsid w:val="169225D7"/>
    <w:multiLevelType w:val="hybridMultilevel"/>
    <w:tmpl w:val="C318E0BA"/>
    <w:lvl w:ilvl="0" w:tplc="F42A7CA2">
      <w:start w:val="1"/>
      <w:numFmt w:val="lowerLetter"/>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E292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D8DA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3231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4601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EC9D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CAE0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04EA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C233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130711"/>
    <w:multiLevelType w:val="hybridMultilevel"/>
    <w:tmpl w:val="A942EF50"/>
    <w:lvl w:ilvl="0" w:tplc="95CA0E44">
      <w:start w:val="1"/>
      <w:numFmt w:val="lowerRoman"/>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D4CE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0481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92E8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24D1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1AFA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EA46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B6E1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98A1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4726A6"/>
    <w:multiLevelType w:val="hybridMultilevel"/>
    <w:tmpl w:val="D17E473C"/>
    <w:lvl w:ilvl="0" w:tplc="43B0106A">
      <w:start w:val="1"/>
      <w:numFmt w:val="lowerLetter"/>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6ADF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7E80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8ECC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0AF1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448C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6063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E6F9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486A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4343F5"/>
    <w:multiLevelType w:val="hybridMultilevel"/>
    <w:tmpl w:val="A3D244EA"/>
    <w:lvl w:ilvl="0" w:tplc="87E27B68">
      <w:start w:val="1"/>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2AE01E85"/>
    <w:multiLevelType w:val="hybridMultilevel"/>
    <w:tmpl w:val="3970E332"/>
    <w:lvl w:ilvl="0" w:tplc="BA64286E">
      <w:start w:val="1"/>
      <w:numFmt w:val="lowerLetter"/>
      <w:lvlText w:val="(%1)"/>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6E48C">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0CE3A8">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620C44">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8F802">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008E40">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E8FA14">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6C71C">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448DD0">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6C43EA"/>
    <w:multiLevelType w:val="hybridMultilevel"/>
    <w:tmpl w:val="49F825A2"/>
    <w:lvl w:ilvl="0" w:tplc="28F21738">
      <w:start w:val="1"/>
      <w:numFmt w:val="lowerLetter"/>
      <w:lvlText w:val="(%1)"/>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883B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46F3B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3AD24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E624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54D93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4EF27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A216D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C680A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886AA3"/>
    <w:multiLevelType w:val="hybridMultilevel"/>
    <w:tmpl w:val="75B89208"/>
    <w:lvl w:ilvl="0" w:tplc="C81EAEA8">
      <w:start w:val="1"/>
      <w:numFmt w:val="decimal"/>
      <w:lvlText w:val="(%1)"/>
      <w:lvlJc w:val="left"/>
      <w:pPr>
        <w:ind w:left="114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E85E0F2C">
      <w:start w:val="1"/>
      <w:numFmt w:val="lowerLetter"/>
      <w:lvlText w:val="%2"/>
      <w:lvlJc w:val="left"/>
      <w:pPr>
        <w:ind w:left="187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7EB2F8B6">
      <w:start w:val="1"/>
      <w:numFmt w:val="lowerRoman"/>
      <w:lvlText w:val="%3"/>
      <w:lvlJc w:val="left"/>
      <w:pPr>
        <w:ind w:left="259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E9C609B0">
      <w:start w:val="1"/>
      <w:numFmt w:val="decimal"/>
      <w:lvlText w:val="%4"/>
      <w:lvlJc w:val="left"/>
      <w:pPr>
        <w:ind w:left="331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052CE1CC">
      <w:start w:val="1"/>
      <w:numFmt w:val="lowerLetter"/>
      <w:lvlText w:val="%5"/>
      <w:lvlJc w:val="left"/>
      <w:pPr>
        <w:ind w:left="403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D73E049C">
      <w:start w:val="1"/>
      <w:numFmt w:val="lowerRoman"/>
      <w:lvlText w:val="%6"/>
      <w:lvlJc w:val="left"/>
      <w:pPr>
        <w:ind w:left="475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28B61884">
      <w:start w:val="1"/>
      <w:numFmt w:val="decimal"/>
      <w:lvlText w:val="%7"/>
      <w:lvlJc w:val="left"/>
      <w:pPr>
        <w:ind w:left="547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FA7E5574">
      <w:start w:val="1"/>
      <w:numFmt w:val="lowerLetter"/>
      <w:lvlText w:val="%8"/>
      <w:lvlJc w:val="left"/>
      <w:pPr>
        <w:ind w:left="619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A72E08E0">
      <w:start w:val="1"/>
      <w:numFmt w:val="lowerRoman"/>
      <w:lvlText w:val="%9"/>
      <w:lvlJc w:val="left"/>
      <w:pPr>
        <w:ind w:left="691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58A1DCB"/>
    <w:multiLevelType w:val="hybridMultilevel"/>
    <w:tmpl w:val="38EAF8FE"/>
    <w:lvl w:ilvl="0" w:tplc="C902D588">
      <w:start w:val="1"/>
      <w:numFmt w:val="bullet"/>
      <w:lvlText w:val="-"/>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CAA8FE">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FEF7F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1CD3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CEB4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409AC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323A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2088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22C1E">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CE1B53"/>
    <w:multiLevelType w:val="hybridMultilevel"/>
    <w:tmpl w:val="B34E423E"/>
    <w:lvl w:ilvl="0" w:tplc="953CCD2C">
      <w:start w:val="1"/>
      <w:numFmt w:val="bullet"/>
      <w:lvlText w:val="-"/>
      <w:lvlJc w:val="left"/>
      <w:pPr>
        <w:ind w:left="1440" w:hanging="360"/>
      </w:pPr>
      <w:rPr>
        <w:rFonts w:ascii="Times New Roman" w:eastAsia="Times New Roman" w:hAnsi="Times New Roman"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4DFD26D7"/>
    <w:multiLevelType w:val="hybridMultilevel"/>
    <w:tmpl w:val="61F68278"/>
    <w:lvl w:ilvl="0" w:tplc="DF9864C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5BBF6D5C"/>
    <w:multiLevelType w:val="hybridMultilevel"/>
    <w:tmpl w:val="8858321C"/>
    <w:lvl w:ilvl="0" w:tplc="D1706460">
      <w:start w:val="1"/>
      <w:numFmt w:val="lowerRoman"/>
      <w:lvlText w:val="(%1)"/>
      <w:lvlJc w:val="left"/>
      <w:pPr>
        <w:ind w:left="1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3E694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C76A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12BD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ECDD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0CAA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EE2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72CB9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425C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0650E8"/>
    <w:multiLevelType w:val="hybridMultilevel"/>
    <w:tmpl w:val="456A48DC"/>
    <w:lvl w:ilvl="0" w:tplc="A24E2D08">
      <w:start w:val="1"/>
      <w:numFmt w:val="lowerLetter"/>
      <w:lvlText w:val="(%1)"/>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AB0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1C58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A30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AC24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0ADE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F8B4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6B6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5686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EF52D8"/>
    <w:multiLevelType w:val="hybridMultilevel"/>
    <w:tmpl w:val="FDE28812"/>
    <w:lvl w:ilvl="0" w:tplc="BBE6EA00">
      <w:start w:val="1"/>
      <w:numFmt w:val="upperLetter"/>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DEE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3E38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142B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287C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FC00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D476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7E79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9ABA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5A2686"/>
    <w:multiLevelType w:val="hybridMultilevel"/>
    <w:tmpl w:val="EF263630"/>
    <w:lvl w:ilvl="0" w:tplc="19FA12FE">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0041720"/>
    <w:multiLevelType w:val="hybridMultilevel"/>
    <w:tmpl w:val="C40EFEA8"/>
    <w:lvl w:ilvl="0" w:tplc="271CA84A">
      <w:start w:val="1"/>
      <w:numFmt w:val="lowerLetter"/>
      <w:lvlText w:val="%1)"/>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688B8">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A85278">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26E68A">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ACB0D0">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1293FE">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4E36CE">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AC6A18">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16C64A">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75012F"/>
    <w:multiLevelType w:val="hybridMultilevel"/>
    <w:tmpl w:val="0CF2FCDC"/>
    <w:lvl w:ilvl="0" w:tplc="1E9A395E">
      <w:start w:val="1"/>
      <w:numFmt w:val="decimal"/>
      <w:lvlText w:val="(%1)"/>
      <w:lvlJc w:val="left"/>
      <w:pPr>
        <w:ind w:left="114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2D2EAE48">
      <w:start w:val="1"/>
      <w:numFmt w:val="lowerLetter"/>
      <w:lvlText w:val="%2"/>
      <w:lvlJc w:val="left"/>
      <w:pPr>
        <w:ind w:left="1723"/>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7B5E31A8">
      <w:start w:val="1"/>
      <w:numFmt w:val="lowerRoman"/>
      <w:lvlText w:val="%3"/>
      <w:lvlJc w:val="left"/>
      <w:pPr>
        <w:ind w:left="2443"/>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720E09A0">
      <w:start w:val="1"/>
      <w:numFmt w:val="decimal"/>
      <w:lvlText w:val="%4"/>
      <w:lvlJc w:val="left"/>
      <w:pPr>
        <w:ind w:left="3163"/>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86DC1EA4">
      <w:start w:val="1"/>
      <w:numFmt w:val="lowerLetter"/>
      <w:lvlText w:val="%5"/>
      <w:lvlJc w:val="left"/>
      <w:pPr>
        <w:ind w:left="3883"/>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E2E86C7A">
      <w:start w:val="1"/>
      <w:numFmt w:val="lowerRoman"/>
      <w:lvlText w:val="%6"/>
      <w:lvlJc w:val="left"/>
      <w:pPr>
        <w:ind w:left="4603"/>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1304CD56">
      <w:start w:val="1"/>
      <w:numFmt w:val="decimal"/>
      <w:lvlText w:val="%7"/>
      <w:lvlJc w:val="left"/>
      <w:pPr>
        <w:ind w:left="5323"/>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D0BEA54A">
      <w:start w:val="1"/>
      <w:numFmt w:val="lowerLetter"/>
      <w:lvlText w:val="%8"/>
      <w:lvlJc w:val="left"/>
      <w:pPr>
        <w:ind w:left="6043"/>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8DC40FB2">
      <w:start w:val="1"/>
      <w:numFmt w:val="lowerRoman"/>
      <w:lvlText w:val="%9"/>
      <w:lvlJc w:val="left"/>
      <w:pPr>
        <w:ind w:left="6763"/>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E293866"/>
    <w:multiLevelType w:val="hybridMultilevel"/>
    <w:tmpl w:val="C150A77E"/>
    <w:lvl w:ilvl="0" w:tplc="36BAD6A6">
      <w:start w:val="1"/>
      <w:numFmt w:val="bullet"/>
      <w:lvlText w:val="-"/>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D6400A">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A6309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1869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AE2168">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90817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A7C8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A6FB1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24B50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8590364">
    <w:abstractNumId w:val="16"/>
  </w:num>
  <w:num w:numId="2" w16cid:durableId="1472475494">
    <w:abstractNumId w:val="2"/>
  </w:num>
  <w:num w:numId="3" w16cid:durableId="1125777617">
    <w:abstractNumId w:val="14"/>
  </w:num>
  <w:num w:numId="4" w16cid:durableId="355548235">
    <w:abstractNumId w:val="0"/>
  </w:num>
  <w:num w:numId="5" w16cid:durableId="580723652">
    <w:abstractNumId w:val="4"/>
  </w:num>
  <w:num w:numId="6" w16cid:durableId="233854619">
    <w:abstractNumId w:val="1"/>
  </w:num>
  <w:num w:numId="7" w16cid:durableId="153188896">
    <w:abstractNumId w:val="15"/>
  </w:num>
  <w:num w:numId="8" w16cid:durableId="1291399659">
    <w:abstractNumId w:val="6"/>
  </w:num>
  <w:num w:numId="9" w16cid:durableId="1829050720">
    <w:abstractNumId w:val="9"/>
  </w:num>
  <w:num w:numId="10" w16cid:durableId="374472848">
    <w:abstractNumId w:val="5"/>
  </w:num>
  <w:num w:numId="11" w16cid:durableId="1769421285">
    <w:abstractNumId w:val="8"/>
  </w:num>
  <w:num w:numId="12" w16cid:durableId="1556812067">
    <w:abstractNumId w:val="19"/>
  </w:num>
  <w:num w:numId="13" w16cid:durableId="1486435839">
    <w:abstractNumId w:val="10"/>
  </w:num>
  <w:num w:numId="14" w16cid:durableId="223299536">
    <w:abstractNumId w:val="20"/>
  </w:num>
  <w:num w:numId="15" w16cid:durableId="379524626">
    <w:abstractNumId w:val="11"/>
  </w:num>
  <w:num w:numId="16" w16cid:durableId="1424954639">
    <w:abstractNumId w:val="18"/>
  </w:num>
  <w:num w:numId="17" w16cid:durableId="503320547">
    <w:abstractNumId w:val="13"/>
  </w:num>
  <w:num w:numId="18" w16cid:durableId="1630473613">
    <w:abstractNumId w:val="12"/>
  </w:num>
  <w:num w:numId="19" w16cid:durableId="1547983119">
    <w:abstractNumId w:val="17"/>
  </w:num>
  <w:num w:numId="20" w16cid:durableId="1546988895">
    <w:abstractNumId w:val="7"/>
  </w:num>
  <w:num w:numId="21" w16cid:durableId="843126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revisionView w:markup="0"/>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760"/>
    <w:rsid w:val="00027224"/>
    <w:rsid w:val="00030ABA"/>
    <w:rsid w:val="000434BF"/>
    <w:rsid w:val="000754BA"/>
    <w:rsid w:val="00076A35"/>
    <w:rsid w:val="00090DDA"/>
    <w:rsid w:val="00094911"/>
    <w:rsid w:val="00094B98"/>
    <w:rsid w:val="000C414A"/>
    <w:rsid w:val="000C5F77"/>
    <w:rsid w:val="000F73E3"/>
    <w:rsid w:val="00101AFF"/>
    <w:rsid w:val="00104E43"/>
    <w:rsid w:val="0013565B"/>
    <w:rsid w:val="00142AD4"/>
    <w:rsid w:val="001725AA"/>
    <w:rsid w:val="0017566E"/>
    <w:rsid w:val="00192573"/>
    <w:rsid w:val="001A0EC7"/>
    <w:rsid w:val="001C2F00"/>
    <w:rsid w:val="001F207D"/>
    <w:rsid w:val="00211AD0"/>
    <w:rsid w:val="00235263"/>
    <w:rsid w:val="002669DD"/>
    <w:rsid w:val="0027761B"/>
    <w:rsid w:val="00283553"/>
    <w:rsid w:val="00284036"/>
    <w:rsid w:val="00286F35"/>
    <w:rsid w:val="00293CBF"/>
    <w:rsid w:val="002C1307"/>
    <w:rsid w:val="002C2018"/>
    <w:rsid w:val="002C7A86"/>
    <w:rsid w:val="002D3BD4"/>
    <w:rsid w:val="002E00F6"/>
    <w:rsid w:val="0030144C"/>
    <w:rsid w:val="00312758"/>
    <w:rsid w:val="00320E93"/>
    <w:rsid w:val="00334D75"/>
    <w:rsid w:val="00362D1F"/>
    <w:rsid w:val="00363D6B"/>
    <w:rsid w:val="00367DBD"/>
    <w:rsid w:val="00383B46"/>
    <w:rsid w:val="00386915"/>
    <w:rsid w:val="003A2691"/>
    <w:rsid w:val="003B5C97"/>
    <w:rsid w:val="003B7003"/>
    <w:rsid w:val="003C22D1"/>
    <w:rsid w:val="003C7174"/>
    <w:rsid w:val="003D1FD5"/>
    <w:rsid w:val="003E6A11"/>
    <w:rsid w:val="0042333B"/>
    <w:rsid w:val="0042389E"/>
    <w:rsid w:val="00451FC8"/>
    <w:rsid w:val="00460DF0"/>
    <w:rsid w:val="004971A4"/>
    <w:rsid w:val="004A15EE"/>
    <w:rsid w:val="004A6227"/>
    <w:rsid w:val="004D6DFC"/>
    <w:rsid w:val="004F2AA7"/>
    <w:rsid w:val="00501CF8"/>
    <w:rsid w:val="00503B19"/>
    <w:rsid w:val="005156C2"/>
    <w:rsid w:val="00522642"/>
    <w:rsid w:val="00545C03"/>
    <w:rsid w:val="0055233E"/>
    <w:rsid w:val="005618B7"/>
    <w:rsid w:val="00564CD3"/>
    <w:rsid w:val="00570E45"/>
    <w:rsid w:val="00571623"/>
    <w:rsid w:val="0058292E"/>
    <w:rsid w:val="00590234"/>
    <w:rsid w:val="005A0DEE"/>
    <w:rsid w:val="005A54E6"/>
    <w:rsid w:val="005B24DC"/>
    <w:rsid w:val="005B4B10"/>
    <w:rsid w:val="005E32D4"/>
    <w:rsid w:val="005E3677"/>
    <w:rsid w:val="005F218E"/>
    <w:rsid w:val="005F66A6"/>
    <w:rsid w:val="00610DE8"/>
    <w:rsid w:val="00635B69"/>
    <w:rsid w:val="0065093E"/>
    <w:rsid w:val="00651441"/>
    <w:rsid w:val="00651AD3"/>
    <w:rsid w:val="00651C19"/>
    <w:rsid w:val="006562EA"/>
    <w:rsid w:val="006A60E0"/>
    <w:rsid w:val="006A6D77"/>
    <w:rsid w:val="006B244C"/>
    <w:rsid w:val="006D1EBF"/>
    <w:rsid w:val="00712EDF"/>
    <w:rsid w:val="00724B39"/>
    <w:rsid w:val="00727E32"/>
    <w:rsid w:val="0073156A"/>
    <w:rsid w:val="00736295"/>
    <w:rsid w:val="00754E9A"/>
    <w:rsid w:val="007820DF"/>
    <w:rsid w:val="00782AED"/>
    <w:rsid w:val="00784EB1"/>
    <w:rsid w:val="0078590D"/>
    <w:rsid w:val="00787389"/>
    <w:rsid w:val="007A11A0"/>
    <w:rsid w:val="008465C6"/>
    <w:rsid w:val="00856B22"/>
    <w:rsid w:val="00863A92"/>
    <w:rsid w:val="00894D85"/>
    <w:rsid w:val="008A2B56"/>
    <w:rsid w:val="008D1C9C"/>
    <w:rsid w:val="009033FF"/>
    <w:rsid w:val="00913480"/>
    <w:rsid w:val="0091384E"/>
    <w:rsid w:val="00951760"/>
    <w:rsid w:val="00955E5C"/>
    <w:rsid w:val="009754E9"/>
    <w:rsid w:val="00981D5A"/>
    <w:rsid w:val="009B69E1"/>
    <w:rsid w:val="009D14B4"/>
    <w:rsid w:val="009F7A9B"/>
    <w:rsid w:val="00A0379D"/>
    <w:rsid w:val="00A074BD"/>
    <w:rsid w:val="00A22B88"/>
    <w:rsid w:val="00A449CE"/>
    <w:rsid w:val="00A61E73"/>
    <w:rsid w:val="00A6304B"/>
    <w:rsid w:val="00A84514"/>
    <w:rsid w:val="00AA2DAB"/>
    <w:rsid w:val="00AA51FD"/>
    <w:rsid w:val="00AB0AEB"/>
    <w:rsid w:val="00AC6321"/>
    <w:rsid w:val="00AC7CB8"/>
    <w:rsid w:val="00AD5FD9"/>
    <w:rsid w:val="00AE785F"/>
    <w:rsid w:val="00B04E1E"/>
    <w:rsid w:val="00B138D1"/>
    <w:rsid w:val="00B14BCD"/>
    <w:rsid w:val="00B1735A"/>
    <w:rsid w:val="00B17363"/>
    <w:rsid w:val="00B246E1"/>
    <w:rsid w:val="00B34302"/>
    <w:rsid w:val="00B42895"/>
    <w:rsid w:val="00B456F3"/>
    <w:rsid w:val="00B62BC8"/>
    <w:rsid w:val="00B64E71"/>
    <w:rsid w:val="00B75416"/>
    <w:rsid w:val="00B765B5"/>
    <w:rsid w:val="00B91689"/>
    <w:rsid w:val="00BA1FEA"/>
    <w:rsid w:val="00BA7857"/>
    <w:rsid w:val="00BB562D"/>
    <w:rsid w:val="00BC0DB4"/>
    <w:rsid w:val="00BF7DA8"/>
    <w:rsid w:val="00C03F9A"/>
    <w:rsid w:val="00C1539C"/>
    <w:rsid w:val="00C2217F"/>
    <w:rsid w:val="00C3179C"/>
    <w:rsid w:val="00C469E4"/>
    <w:rsid w:val="00C4754C"/>
    <w:rsid w:val="00C6223A"/>
    <w:rsid w:val="00C67734"/>
    <w:rsid w:val="00C875E4"/>
    <w:rsid w:val="00CA647D"/>
    <w:rsid w:val="00CE1532"/>
    <w:rsid w:val="00CE4134"/>
    <w:rsid w:val="00CE5F16"/>
    <w:rsid w:val="00D50731"/>
    <w:rsid w:val="00D52E6A"/>
    <w:rsid w:val="00D6520B"/>
    <w:rsid w:val="00DA4ED4"/>
    <w:rsid w:val="00DB2F41"/>
    <w:rsid w:val="00DB6BA2"/>
    <w:rsid w:val="00DF2307"/>
    <w:rsid w:val="00E0110E"/>
    <w:rsid w:val="00E05E81"/>
    <w:rsid w:val="00E13B37"/>
    <w:rsid w:val="00E1560A"/>
    <w:rsid w:val="00E36B56"/>
    <w:rsid w:val="00E63F7C"/>
    <w:rsid w:val="00E651D1"/>
    <w:rsid w:val="00E845E1"/>
    <w:rsid w:val="00E85285"/>
    <w:rsid w:val="00E918FF"/>
    <w:rsid w:val="00EB49C5"/>
    <w:rsid w:val="00EE2AA4"/>
    <w:rsid w:val="00EE5271"/>
    <w:rsid w:val="00EE66FA"/>
    <w:rsid w:val="00EF497E"/>
    <w:rsid w:val="00F00FD6"/>
    <w:rsid w:val="00F12569"/>
    <w:rsid w:val="00F370A9"/>
    <w:rsid w:val="00F47955"/>
    <w:rsid w:val="00F822C9"/>
    <w:rsid w:val="00F9300B"/>
    <w:rsid w:val="00FA25F4"/>
    <w:rsid w:val="00FD04B5"/>
    <w:rsid w:val="00FF3E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326B"/>
  <w15:chartTrackingRefBased/>
  <w15:docId w15:val="{76B8FB16-A6DC-4003-9D06-7039FB5A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6A"/>
  </w:style>
  <w:style w:type="paragraph" w:styleId="Ttulo1">
    <w:name w:val="heading 1"/>
    <w:basedOn w:val="Normal"/>
    <w:next w:val="Normal"/>
    <w:link w:val="Ttulo1Car"/>
    <w:uiPriority w:val="9"/>
    <w:qFormat/>
    <w:rsid w:val="00D52E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2E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24DC"/>
    <w:pPr>
      <w:ind w:left="720"/>
      <w:contextualSpacing/>
    </w:pPr>
  </w:style>
  <w:style w:type="paragraph" w:styleId="Textonotapie">
    <w:name w:val="footnote text"/>
    <w:basedOn w:val="Normal"/>
    <w:link w:val="TextonotapieCar"/>
    <w:uiPriority w:val="99"/>
    <w:semiHidden/>
    <w:unhideWhenUsed/>
    <w:rsid w:val="002C20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2018"/>
    <w:rPr>
      <w:sz w:val="20"/>
      <w:szCs w:val="20"/>
    </w:rPr>
  </w:style>
  <w:style w:type="character" w:styleId="Refdenotaalpie">
    <w:name w:val="footnote reference"/>
    <w:basedOn w:val="Fuentedeprrafopredeter"/>
    <w:uiPriority w:val="99"/>
    <w:semiHidden/>
    <w:unhideWhenUsed/>
    <w:rsid w:val="002C2018"/>
    <w:rPr>
      <w:vertAlign w:val="superscript"/>
    </w:rPr>
  </w:style>
  <w:style w:type="character" w:customStyle="1" w:styleId="Ttulo1Car">
    <w:name w:val="Título 1 Car"/>
    <w:basedOn w:val="Fuentedeprrafopredeter"/>
    <w:link w:val="Ttulo1"/>
    <w:uiPriority w:val="9"/>
    <w:rsid w:val="00383B4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465C6"/>
    <w:rPr>
      <w:rFonts w:asciiTheme="majorHAnsi" w:eastAsiaTheme="majorEastAsia" w:hAnsiTheme="majorHAnsi" w:cstheme="majorBidi"/>
      <w:color w:val="2E74B5" w:themeColor="accent1" w:themeShade="BF"/>
      <w:sz w:val="26"/>
      <w:szCs w:val="26"/>
    </w:rPr>
  </w:style>
  <w:style w:type="table" w:customStyle="1" w:styleId="TableGrid">
    <w:name w:val="TableGrid"/>
    <w:rsid w:val="00F47955"/>
    <w:pPr>
      <w:spacing w:after="0" w:line="240" w:lineRule="auto"/>
    </w:pPr>
    <w:rPr>
      <w:rFonts w:eastAsiaTheme="minorEastAsia"/>
      <w:lang w:eastAsia="es-AR"/>
    </w:rPr>
    <w:tblPr>
      <w:tblCellMar>
        <w:top w:w="0" w:type="dxa"/>
        <w:left w:w="0" w:type="dxa"/>
        <w:bottom w:w="0" w:type="dxa"/>
        <w:right w:w="0" w:type="dxa"/>
      </w:tblCellMar>
    </w:tblPr>
  </w:style>
  <w:style w:type="paragraph" w:styleId="NormalWeb">
    <w:name w:val="Normal (Web)"/>
    <w:basedOn w:val="Normal"/>
    <w:uiPriority w:val="99"/>
    <w:semiHidden/>
    <w:unhideWhenUsed/>
    <w:rsid w:val="001C2F0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0C5F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F77"/>
    <w:rPr>
      <w:rFonts w:ascii="Segoe UI" w:hAnsi="Segoe UI" w:cs="Segoe UI"/>
      <w:sz w:val="18"/>
      <w:szCs w:val="18"/>
    </w:rPr>
  </w:style>
  <w:style w:type="paragraph" w:styleId="Revisin">
    <w:name w:val="Revision"/>
    <w:hidden/>
    <w:uiPriority w:val="99"/>
    <w:semiHidden/>
    <w:rsid w:val="001A0EC7"/>
    <w:pPr>
      <w:spacing w:after="0" w:line="240" w:lineRule="auto"/>
    </w:pPr>
  </w:style>
  <w:style w:type="paragraph" w:styleId="Encabezado">
    <w:name w:val="header"/>
    <w:basedOn w:val="Normal"/>
    <w:link w:val="EncabezadoCar"/>
    <w:uiPriority w:val="99"/>
    <w:unhideWhenUsed/>
    <w:rsid w:val="00D52E6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52E6A"/>
  </w:style>
  <w:style w:type="paragraph" w:styleId="Piedepgina">
    <w:name w:val="footer"/>
    <w:basedOn w:val="Normal"/>
    <w:link w:val="PiedepginaCar"/>
    <w:uiPriority w:val="99"/>
    <w:unhideWhenUsed/>
    <w:rsid w:val="00D52E6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5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248">
      <w:bodyDiv w:val="1"/>
      <w:marLeft w:val="0"/>
      <w:marRight w:val="0"/>
      <w:marTop w:val="0"/>
      <w:marBottom w:val="0"/>
      <w:divBdr>
        <w:top w:val="none" w:sz="0" w:space="0" w:color="auto"/>
        <w:left w:val="none" w:sz="0" w:space="0" w:color="auto"/>
        <w:bottom w:val="none" w:sz="0" w:space="0" w:color="auto"/>
        <w:right w:val="none" w:sz="0" w:space="0" w:color="auto"/>
      </w:divBdr>
    </w:div>
    <w:div w:id="176504487">
      <w:bodyDiv w:val="1"/>
      <w:marLeft w:val="0"/>
      <w:marRight w:val="0"/>
      <w:marTop w:val="0"/>
      <w:marBottom w:val="0"/>
      <w:divBdr>
        <w:top w:val="none" w:sz="0" w:space="0" w:color="auto"/>
        <w:left w:val="none" w:sz="0" w:space="0" w:color="auto"/>
        <w:bottom w:val="none" w:sz="0" w:space="0" w:color="auto"/>
        <w:right w:val="none" w:sz="0" w:space="0" w:color="auto"/>
      </w:divBdr>
      <w:divsChild>
        <w:div w:id="2080396668">
          <w:marLeft w:val="32"/>
          <w:marRight w:val="0"/>
          <w:marTop w:val="0"/>
          <w:marBottom w:val="0"/>
          <w:divBdr>
            <w:top w:val="none" w:sz="0" w:space="0" w:color="auto"/>
            <w:left w:val="none" w:sz="0" w:space="0" w:color="auto"/>
            <w:bottom w:val="none" w:sz="0" w:space="0" w:color="auto"/>
            <w:right w:val="none" w:sz="0" w:space="0" w:color="auto"/>
          </w:divBdr>
        </w:div>
      </w:divsChild>
    </w:div>
    <w:div w:id="623656060">
      <w:bodyDiv w:val="1"/>
      <w:marLeft w:val="0"/>
      <w:marRight w:val="0"/>
      <w:marTop w:val="0"/>
      <w:marBottom w:val="0"/>
      <w:divBdr>
        <w:top w:val="none" w:sz="0" w:space="0" w:color="auto"/>
        <w:left w:val="none" w:sz="0" w:space="0" w:color="auto"/>
        <w:bottom w:val="none" w:sz="0" w:space="0" w:color="auto"/>
        <w:right w:val="none" w:sz="0" w:space="0" w:color="auto"/>
      </w:divBdr>
      <w:divsChild>
        <w:div w:id="261652473">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entina.gob.ar/cnv" TargetMode="External"/><Relationship Id="rId13" Type="http://schemas.openxmlformats.org/officeDocument/2006/relationships/hyperlink" Target="http://www.mae.com.a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ae.com.a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gentina.gob.ar/cnv" TargetMode="External"/><Relationship Id="rId5" Type="http://schemas.openxmlformats.org/officeDocument/2006/relationships/webSettings" Target="webSettings.xml"/><Relationship Id="rId15" Type="http://schemas.openxmlformats.org/officeDocument/2006/relationships/hyperlink" Target="http://www.salvitaalimentos.com/" TargetMode="External"/><Relationship Id="rId23" Type="http://schemas.openxmlformats.org/officeDocument/2006/relationships/theme" Target="theme/theme1.xml"/><Relationship Id="rId10" Type="http://schemas.openxmlformats.org/officeDocument/2006/relationships/hyperlink" Target="http://www.argentina.gob.ar/cn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gentina.gob.ar/cnv" TargetMode="External"/><Relationship Id="rId14" Type="http://schemas.openxmlformats.org/officeDocument/2006/relationships/hyperlink" Target="http://www.salvitaalimentos.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D4AC-39DA-410D-8EF9-84442E84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5209</Words>
  <Characters>28655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MATHEU, Joaquín</dc:creator>
  <cp:keywords/>
  <dc:description/>
  <cp:lastModifiedBy>mvisentin@allaria.local</cp:lastModifiedBy>
  <cp:revision>3</cp:revision>
  <dcterms:created xsi:type="dcterms:W3CDTF">2024-12-16T18:45:00Z</dcterms:created>
  <dcterms:modified xsi:type="dcterms:W3CDTF">2024-12-17T12:49:00Z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b780b3e02b9a070f8ce3296290fd7bb31b9885b575ccfd5a7c25c668e30c7822</vt:lpwstr>
  </property>
</Properties>
</file>