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AA865" w14:textId="77777777" w:rsidR="0098751A" w:rsidRDefault="0098751A" w:rsidP="0098751A">
      <w:pPr>
        <w:pStyle w:val="Ttulo"/>
        <w:spacing w:after="120"/>
        <w:rPr>
          <w:sz w:val="20"/>
          <w:szCs w:val="20"/>
        </w:rPr>
      </w:pPr>
      <w:r w:rsidRPr="00D14BEA">
        <w:rPr>
          <w:sz w:val="20"/>
          <w:szCs w:val="20"/>
        </w:rPr>
        <w:t>ORDEN DE COMPRA</w:t>
      </w:r>
    </w:p>
    <w:p w14:paraId="6FD37567" w14:textId="17C241E5" w:rsidR="007C6855" w:rsidRDefault="0098751A" w:rsidP="0098751A">
      <w:pPr>
        <w:pStyle w:val="Ttulo"/>
        <w:spacing w:after="120"/>
        <w:rPr>
          <w:sz w:val="20"/>
          <w:szCs w:val="20"/>
        </w:rPr>
      </w:pPr>
      <w:r w:rsidRPr="001F4D81">
        <w:rPr>
          <w:noProof/>
          <w:color w:val="000000"/>
          <w:lang w:val="es-AR"/>
        </w:rPr>
        <w:drawing>
          <wp:inline distT="0" distB="0" distL="0" distR="0" wp14:anchorId="663FF48F" wp14:editId="7D728256">
            <wp:extent cx="2127275" cy="657896"/>
            <wp:effectExtent l="0" t="0" r="0" b="8890"/>
            <wp:docPr id="2"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Logotipo&#10;&#10;El contenido generado por IA puede ser incorrecto."/>
                    <pic:cNvPicPr>
                      <a:picLocks noChangeAspect="1" noChangeArrowheads="1"/>
                    </pic:cNvPicPr>
                  </pic:nvPicPr>
                  <pic:blipFill>
                    <a:blip r:embed="rId6"/>
                    <a:srcRect/>
                    <a:stretch>
                      <a:fillRect/>
                    </a:stretch>
                  </pic:blipFill>
                  <pic:spPr bwMode="auto">
                    <a:xfrm>
                      <a:off x="0" y="0"/>
                      <a:ext cx="2133115" cy="659702"/>
                    </a:xfrm>
                    <a:prstGeom prst="rect">
                      <a:avLst/>
                    </a:prstGeom>
                    <a:noFill/>
                    <a:ln w="9525">
                      <a:noFill/>
                      <a:miter lim="800000"/>
                      <a:headEnd/>
                      <a:tailEnd/>
                    </a:ln>
                  </pic:spPr>
                </pic:pic>
              </a:graphicData>
            </a:graphic>
          </wp:inline>
        </w:drawing>
      </w:r>
    </w:p>
    <w:p w14:paraId="68CA2C60" w14:textId="77777777" w:rsidR="0098751A" w:rsidRDefault="0098751A" w:rsidP="0098751A">
      <w:pPr>
        <w:pStyle w:val="Ttulo"/>
        <w:spacing w:after="120"/>
        <w:rPr>
          <w:sz w:val="20"/>
          <w:szCs w:val="20"/>
        </w:rPr>
      </w:pPr>
    </w:p>
    <w:p w14:paraId="3185BEC2" w14:textId="58B50CE5" w:rsidR="00897326" w:rsidRDefault="008C0B2A" w:rsidP="00897326">
      <w:pPr>
        <w:pStyle w:val="Sangra3detindependiente"/>
        <w:widowControl w:val="0"/>
        <w:jc w:val="center"/>
        <w:rPr>
          <w:b/>
          <w:sz w:val="20"/>
          <w:szCs w:val="20"/>
        </w:rPr>
      </w:pPr>
      <w:r>
        <w:rPr>
          <w:b/>
          <w:sz w:val="20"/>
          <w:szCs w:val="20"/>
        </w:rPr>
        <w:t>OBLIGACIONES NEGOCIABLES ADICIONALES</w:t>
      </w:r>
      <w:r w:rsidR="00AC70B5" w:rsidRPr="00AC70B5">
        <w:rPr>
          <w:b/>
          <w:sz w:val="20"/>
          <w:szCs w:val="20"/>
        </w:rPr>
        <w:t xml:space="preserve"> CLASE </w:t>
      </w:r>
      <w:r w:rsidR="00B325D3">
        <w:rPr>
          <w:b/>
          <w:sz w:val="20"/>
          <w:szCs w:val="20"/>
        </w:rPr>
        <w:t>XVII</w:t>
      </w:r>
      <w:r w:rsidR="00A971B0" w:rsidRPr="00AC70B5">
        <w:rPr>
          <w:b/>
          <w:sz w:val="20"/>
          <w:szCs w:val="20"/>
        </w:rPr>
        <w:t xml:space="preserve"> </w:t>
      </w:r>
      <w:r w:rsidR="00AC70B5" w:rsidRPr="00AC70B5">
        <w:rPr>
          <w:b/>
          <w:sz w:val="20"/>
          <w:szCs w:val="20"/>
        </w:rPr>
        <w:t xml:space="preserve">DENOMINADAS Y PAGADERAS EN DÓLARES ESTADOUNIDENSES EN LA REPÚBLICA ARGENTINA A </w:t>
      </w:r>
      <w:r w:rsidR="00A84CF2">
        <w:rPr>
          <w:b/>
          <w:sz w:val="20"/>
          <w:szCs w:val="20"/>
        </w:rPr>
        <w:t xml:space="preserve">UNA </w:t>
      </w:r>
      <w:r w:rsidR="00AC70B5" w:rsidRPr="00AC70B5">
        <w:rPr>
          <w:b/>
          <w:sz w:val="20"/>
          <w:szCs w:val="20"/>
        </w:rPr>
        <w:t xml:space="preserve">TASA </w:t>
      </w:r>
      <w:r w:rsidR="00A84CF2">
        <w:rPr>
          <w:b/>
          <w:sz w:val="20"/>
          <w:szCs w:val="20"/>
        </w:rPr>
        <w:t>NOMINAL ANUAL DEL 7,50%</w:t>
      </w:r>
      <w:r w:rsidR="00A84CF2" w:rsidRPr="00AC70B5">
        <w:rPr>
          <w:b/>
          <w:sz w:val="20"/>
          <w:szCs w:val="20"/>
        </w:rPr>
        <w:t xml:space="preserve"> </w:t>
      </w:r>
      <w:r w:rsidR="00AC70B5" w:rsidRPr="00AC70B5">
        <w:rPr>
          <w:b/>
          <w:sz w:val="20"/>
          <w:szCs w:val="20"/>
        </w:rPr>
        <w:t xml:space="preserve">CON VENCIMIENTO </w:t>
      </w:r>
      <w:r w:rsidR="00A84CF2">
        <w:rPr>
          <w:b/>
          <w:sz w:val="20"/>
          <w:szCs w:val="20"/>
        </w:rPr>
        <w:t>EL 27 DE MAYO DE 202</w:t>
      </w:r>
      <w:r w:rsidR="00C27191">
        <w:rPr>
          <w:b/>
          <w:sz w:val="20"/>
          <w:szCs w:val="20"/>
        </w:rPr>
        <w:t>7</w:t>
      </w:r>
    </w:p>
    <w:p w14:paraId="286A4A3A" w14:textId="738A3E6D" w:rsidR="00897326" w:rsidRDefault="00AC70B5" w:rsidP="00897326">
      <w:pPr>
        <w:spacing w:after="120"/>
        <w:jc w:val="center"/>
        <w:rPr>
          <w:rFonts w:eastAsia="Calibri"/>
          <w:b/>
          <w:bCs/>
          <w:iCs/>
          <w:caps/>
          <w:sz w:val="20"/>
          <w:szCs w:val="20"/>
          <w:lang w:val="es-AR" w:eastAsia="es-ES_tradnl"/>
        </w:rPr>
      </w:pPr>
      <w:r w:rsidRPr="00AC70B5">
        <w:rPr>
          <w:b/>
          <w:sz w:val="20"/>
          <w:szCs w:val="20"/>
        </w:rPr>
        <w:t>POR UN VALOR NOMINAL OFRECIDO EN DÓLARES ESTADOUNIDENSES DE HASTA</w:t>
      </w:r>
      <w:r>
        <w:rPr>
          <w:b/>
          <w:sz w:val="20"/>
          <w:szCs w:val="20"/>
        </w:rPr>
        <w:t xml:space="preserve"> </w:t>
      </w:r>
      <w:r w:rsidRPr="00AC70B5">
        <w:rPr>
          <w:b/>
          <w:sz w:val="20"/>
          <w:szCs w:val="20"/>
        </w:rPr>
        <w:t>US$</w:t>
      </w:r>
      <w:r w:rsidR="00A84CF2">
        <w:rPr>
          <w:b/>
          <w:sz w:val="20"/>
          <w:szCs w:val="20"/>
        </w:rPr>
        <w:t>29</w:t>
      </w:r>
      <w:r w:rsidRPr="00AC70B5">
        <w:rPr>
          <w:b/>
          <w:sz w:val="20"/>
          <w:szCs w:val="20"/>
        </w:rPr>
        <w:t>.000.000 (EL “MONTO TOTAL AUTORIZADO”)</w:t>
      </w:r>
      <w:r w:rsidR="00B6078D">
        <w:rPr>
          <w:b/>
          <w:sz w:val="20"/>
          <w:szCs w:val="20"/>
        </w:rPr>
        <w:t xml:space="preserve"> </w:t>
      </w:r>
      <w:r w:rsidR="00897326">
        <w:rPr>
          <w:b/>
          <w:bCs/>
          <w:sz w:val="20"/>
          <w:szCs w:val="20"/>
          <w:lang w:val="es-AR" w:eastAsia="es-AR"/>
        </w:rPr>
        <w:t>A SER EMITIDAS BAJO EL RÉGIMEN DE EMISOR FRECUENTE</w:t>
      </w:r>
      <w:r w:rsidR="00897326">
        <w:rPr>
          <w:rFonts w:eastAsia="Calibri"/>
          <w:b/>
          <w:bCs/>
          <w:iCs/>
          <w:caps/>
          <w:sz w:val="20"/>
          <w:szCs w:val="20"/>
          <w:lang w:val="es-AR" w:eastAsia="es-ES_tradnl"/>
        </w:rPr>
        <w:t>.</w:t>
      </w:r>
    </w:p>
    <w:p w14:paraId="5E1F2656" w14:textId="22FC060A" w:rsidR="00DC565F" w:rsidRPr="0015369D" w:rsidRDefault="00DC565F" w:rsidP="00F629E7">
      <w:pPr>
        <w:pStyle w:val="Sangra3detindependiente"/>
        <w:widowControl w:val="0"/>
        <w:jc w:val="center"/>
        <w:rPr>
          <w:b/>
          <w:sz w:val="20"/>
          <w:szCs w:val="20"/>
        </w:rPr>
      </w:pPr>
    </w:p>
    <w:p w14:paraId="429D2065" w14:textId="77777777" w:rsidR="0098751A" w:rsidRPr="00870CD6" w:rsidRDefault="0098751A" w:rsidP="0098751A">
      <w:pPr>
        <w:rPr>
          <w:sz w:val="20"/>
          <w:szCs w:val="20"/>
        </w:rPr>
      </w:pPr>
      <w:r w:rsidRPr="00870CD6">
        <w:rPr>
          <w:sz w:val="20"/>
          <w:szCs w:val="20"/>
        </w:rPr>
        <w:t>Señores</w:t>
      </w:r>
    </w:p>
    <w:p w14:paraId="20F087C7" w14:textId="77777777" w:rsidR="0098751A" w:rsidRPr="00870CD6" w:rsidRDefault="0098751A" w:rsidP="0098751A">
      <w:pPr>
        <w:rPr>
          <w:b/>
          <w:bCs/>
          <w:sz w:val="20"/>
          <w:szCs w:val="20"/>
        </w:rPr>
      </w:pPr>
      <w:r w:rsidRPr="00870CD6">
        <w:rPr>
          <w:b/>
          <w:bCs/>
          <w:sz w:val="20"/>
          <w:szCs w:val="20"/>
        </w:rPr>
        <w:t>Allaria S.A</w:t>
      </w:r>
    </w:p>
    <w:p w14:paraId="4695A2E7" w14:textId="77777777" w:rsidR="0098751A" w:rsidRPr="00D14BEA" w:rsidRDefault="0098751A" w:rsidP="0098751A">
      <w:pPr>
        <w:jc w:val="both"/>
        <w:rPr>
          <w:sz w:val="20"/>
          <w:szCs w:val="20"/>
        </w:rPr>
      </w:pPr>
      <w:r>
        <w:rPr>
          <w:sz w:val="20"/>
          <w:szCs w:val="20"/>
        </w:rPr>
        <w:t>Ciudad Autónoma de Buenos Aires</w:t>
      </w:r>
    </w:p>
    <w:p w14:paraId="759747F0" w14:textId="77777777" w:rsidR="0098751A" w:rsidRDefault="0098751A" w:rsidP="0098751A">
      <w:pPr>
        <w:pStyle w:val="Textoindependiente"/>
        <w:rPr>
          <w:sz w:val="20"/>
          <w:szCs w:val="20"/>
        </w:rPr>
      </w:pPr>
      <w:r w:rsidRPr="00D14BEA">
        <w:rPr>
          <w:sz w:val="20"/>
          <w:szCs w:val="20"/>
        </w:rPr>
        <w:t>en su carácter de Colocador</w:t>
      </w:r>
    </w:p>
    <w:p w14:paraId="47AFC217" w14:textId="77777777" w:rsidR="0098751A" w:rsidRPr="004B54B3" w:rsidRDefault="0098751A" w:rsidP="0098751A">
      <w:pPr>
        <w:pStyle w:val="Textoindependiente"/>
        <w:spacing w:after="120"/>
        <w:rPr>
          <w:b/>
          <w:bCs/>
          <w:sz w:val="20"/>
          <w:szCs w:val="20"/>
        </w:rPr>
      </w:pPr>
      <w:r w:rsidRPr="004B54B3">
        <w:rPr>
          <w:b/>
          <w:bCs/>
          <w:sz w:val="20"/>
          <w:szCs w:val="20"/>
          <w:u w:val="single"/>
        </w:rPr>
        <w:t>Presente</w:t>
      </w:r>
    </w:p>
    <w:p w14:paraId="7B4C23F2" w14:textId="35756E65" w:rsidR="0013411A" w:rsidRPr="0015369D" w:rsidRDefault="0097587E" w:rsidP="00F629E7">
      <w:pPr>
        <w:pStyle w:val="Textoindependiente"/>
        <w:widowControl w:val="0"/>
        <w:spacing w:after="12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Lunes 20 de octubre de 2025</w:t>
      </w:r>
      <w:r>
        <w:rPr>
          <w:sz w:val="20"/>
          <w:szCs w:val="20"/>
        </w:rPr>
        <w:tab/>
      </w:r>
      <w:r>
        <w:rPr>
          <w:sz w:val="20"/>
          <w:szCs w:val="20"/>
        </w:rPr>
        <w:tab/>
      </w:r>
      <w:r>
        <w:rPr>
          <w:sz w:val="20"/>
          <w:szCs w:val="20"/>
        </w:rPr>
        <w:tab/>
      </w:r>
    </w:p>
    <w:p w14:paraId="6F9629A8" w14:textId="77777777" w:rsidR="007C6855" w:rsidRPr="0015369D" w:rsidRDefault="007C6855" w:rsidP="00F629E7">
      <w:pPr>
        <w:widowControl w:val="0"/>
        <w:spacing w:after="120"/>
        <w:jc w:val="both"/>
        <w:rPr>
          <w:sz w:val="20"/>
          <w:szCs w:val="20"/>
        </w:rPr>
      </w:pPr>
      <w:r w:rsidRPr="0015369D">
        <w:rPr>
          <w:sz w:val="20"/>
          <w:szCs w:val="20"/>
        </w:rPr>
        <w:t>De nuestra mayor consideración:</w:t>
      </w:r>
    </w:p>
    <w:p w14:paraId="6EC90EB6" w14:textId="63AB6D0D" w:rsidR="007C6855" w:rsidRPr="0015369D" w:rsidRDefault="007C6855" w:rsidP="00F629E7">
      <w:pPr>
        <w:pStyle w:val="Textoindependiente"/>
        <w:widowControl w:val="0"/>
        <w:spacing w:after="120"/>
        <w:jc w:val="both"/>
        <w:rPr>
          <w:sz w:val="20"/>
          <w:szCs w:val="20"/>
        </w:rPr>
      </w:pPr>
      <w:r w:rsidRPr="0015369D">
        <w:rPr>
          <w:b/>
          <w:bCs/>
          <w:sz w:val="20"/>
          <w:szCs w:val="20"/>
          <w:u w:val="single"/>
        </w:rPr>
        <w:t>1.- Orden de Compra</w:t>
      </w:r>
      <w:r w:rsidRPr="0015369D">
        <w:rPr>
          <w:sz w:val="20"/>
          <w:szCs w:val="20"/>
        </w:rPr>
        <w:t>: El abajo firmante (el “</w:t>
      </w:r>
      <w:r w:rsidRPr="0015369D">
        <w:rPr>
          <w:sz w:val="20"/>
          <w:szCs w:val="20"/>
          <w:u w:val="single"/>
        </w:rPr>
        <w:t>Oferente</w:t>
      </w:r>
      <w:r w:rsidRPr="0015369D">
        <w:rPr>
          <w:sz w:val="20"/>
          <w:szCs w:val="20"/>
        </w:rPr>
        <w:t xml:space="preserve">”) tiene el agrado de dirigirse a </w:t>
      </w:r>
      <w:r w:rsidR="0098751A" w:rsidRPr="0098751A">
        <w:rPr>
          <w:b/>
          <w:bCs/>
          <w:sz w:val="20"/>
          <w:szCs w:val="20"/>
        </w:rPr>
        <w:t>Allaria S.A</w:t>
      </w:r>
      <w:r w:rsidRPr="0015369D">
        <w:rPr>
          <w:sz w:val="20"/>
          <w:szCs w:val="20"/>
        </w:rPr>
        <w:t xml:space="preserve"> en su carácter de agente colocador (el “</w:t>
      </w:r>
      <w:r w:rsidRPr="0015369D">
        <w:rPr>
          <w:sz w:val="20"/>
          <w:szCs w:val="20"/>
          <w:u w:val="single"/>
        </w:rPr>
        <w:t>Colocador</w:t>
      </w:r>
      <w:r w:rsidRPr="0015369D">
        <w:rPr>
          <w:sz w:val="20"/>
          <w:szCs w:val="20"/>
        </w:rPr>
        <w:t xml:space="preserve">”) en relación con las </w:t>
      </w:r>
      <w:r w:rsidR="008C0B2A">
        <w:rPr>
          <w:sz w:val="20"/>
          <w:szCs w:val="20"/>
        </w:rPr>
        <w:t>Obligaciones Negociables Adicionales</w:t>
      </w:r>
      <w:r w:rsidRPr="0015369D">
        <w:rPr>
          <w:sz w:val="20"/>
          <w:szCs w:val="20"/>
        </w:rPr>
        <w:t xml:space="preserve"> a ser </w:t>
      </w:r>
      <w:r w:rsidR="0015369D">
        <w:rPr>
          <w:sz w:val="20"/>
          <w:szCs w:val="20"/>
        </w:rPr>
        <w:t>ofrecidas</w:t>
      </w:r>
      <w:r w:rsidRPr="0015369D">
        <w:rPr>
          <w:sz w:val="20"/>
          <w:szCs w:val="20"/>
        </w:rPr>
        <w:t xml:space="preserve"> por </w:t>
      </w:r>
      <w:r w:rsidRPr="0015369D">
        <w:rPr>
          <w:sz w:val="20"/>
          <w:szCs w:val="20"/>
          <w:lang w:val="es-MX"/>
        </w:rPr>
        <w:t>John Deere Credit Compañía Financiera</w:t>
      </w:r>
      <w:r w:rsidRPr="0015369D" w:rsidDel="007363C1">
        <w:rPr>
          <w:sz w:val="20"/>
          <w:szCs w:val="20"/>
        </w:rPr>
        <w:t xml:space="preserve"> </w:t>
      </w:r>
      <w:r w:rsidRPr="0015369D">
        <w:rPr>
          <w:sz w:val="20"/>
          <w:szCs w:val="20"/>
        </w:rPr>
        <w:t>S.A. (“</w:t>
      </w:r>
      <w:r w:rsidRPr="0015369D">
        <w:rPr>
          <w:sz w:val="20"/>
          <w:szCs w:val="20"/>
          <w:u w:val="single"/>
        </w:rPr>
        <w:t>JD</w:t>
      </w:r>
      <w:r w:rsidRPr="0015369D">
        <w:rPr>
          <w:sz w:val="20"/>
          <w:szCs w:val="20"/>
        </w:rPr>
        <w:t>” o la “</w:t>
      </w:r>
      <w:r w:rsidRPr="0015369D">
        <w:rPr>
          <w:sz w:val="20"/>
          <w:szCs w:val="20"/>
          <w:u w:val="single"/>
        </w:rPr>
        <w:t>Compañía</w:t>
      </w:r>
      <w:r w:rsidRPr="0015369D">
        <w:rPr>
          <w:sz w:val="20"/>
          <w:szCs w:val="20"/>
        </w:rPr>
        <w:t xml:space="preserve">”) </w:t>
      </w:r>
      <w:r w:rsidR="003E50DD" w:rsidRPr="0015369D">
        <w:rPr>
          <w:sz w:val="20"/>
          <w:szCs w:val="20"/>
        </w:rPr>
        <w:t xml:space="preserve">bajo el </w:t>
      </w:r>
      <w:r w:rsidR="00EC4601">
        <w:rPr>
          <w:sz w:val="20"/>
          <w:szCs w:val="20"/>
        </w:rPr>
        <w:t>r</w:t>
      </w:r>
      <w:r w:rsidR="003E50DD" w:rsidRPr="0015369D">
        <w:rPr>
          <w:sz w:val="20"/>
          <w:szCs w:val="20"/>
        </w:rPr>
        <w:t xml:space="preserve">égimen de </w:t>
      </w:r>
      <w:r w:rsidR="00EC4601">
        <w:rPr>
          <w:sz w:val="20"/>
          <w:szCs w:val="20"/>
        </w:rPr>
        <w:t>e</w:t>
      </w:r>
      <w:r w:rsidR="003E50DD" w:rsidRPr="0015369D">
        <w:rPr>
          <w:sz w:val="20"/>
          <w:szCs w:val="20"/>
        </w:rPr>
        <w:t xml:space="preserve">misor </w:t>
      </w:r>
      <w:r w:rsidR="00EC4601">
        <w:rPr>
          <w:sz w:val="20"/>
          <w:szCs w:val="20"/>
        </w:rPr>
        <w:t>f</w:t>
      </w:r>
      <w:r w:rsidR="003E50DD" w:rsidRPr="0015369D">
        <w:rPr>
          <w:sz w:val="20"/>
          <w:szCs w:val="20"/>
        </w:rPr>
        <w:t xml:space="preserve">recuente </w:t>
      </w:r>
      <w:r w:rsidR="00EC4601">
        <w:rPr>
          <w:sz w:val="20"/>
          <w:szCs w:val="20"/>
        </w:rPr>
        <w:t>(el “</w:t>
      </w:r>
      <w:r w:rsidR="00EC4601" w:rsidRPr="0029546A">
        <w:rPr>
          <w:sz w:val="20"/>
          <w:szCs w:val="20"/>
          <w:u w:val="single"/>
        </w:rPr>
        <w:t>Régimen de Emisor Frecuente</w:t>
      </w:r>
      <w:r w:rsidR="00EC4601">
        <w:rPr>
          <w:sz w:val="20"/>
          <w:szCs w:val="20"/>
        </w:rPr>
        <w:t xml:space="preserve">”) </w:t>
      </w:r>
      <w:r w:rsidR="003E50DD" w:rsidRPr="0015369D">
        <w:rPr>
          <w:sz w:val="20"/>
          <w:szCs w:val="20"/>
        </w:rPr>
        <w:t xml:space="preserve">establecido en la Sección VIII, Capítulo V, Título II de las Normas de la </w:t>
      </w:r>
      <w:r w:rsidR="00EC4601">
        <w:rPr>
          <w:sz w:val="20"/>
          <w:szCs w:val="20"/>
        </w:rPr>
        <w:t>Comisión Nacional de Valores (la “</w:t>
      </w:r>
      <w:r w:rsidR="003E50DD" w:rsidRPr="0029546A">
        <w:rPr>
          <w:sz w:val="20"/>
          <w:szCs w:val="20"/>
          <w:u w:val="single"/>
        </w:rPr>
        <w:t>CNV</w:t>
      </w:r>
      <w:r w:rsidR="00EC4601">
        <w:rPr>
          <w:sz w:val="20"/>
          <w:szCs w:val="20"/>
        </w:rPr>
        <w:t>”), según texto ordenado por la Resolución Genera 622/2013 y sus modificatorias (las “</w:t>
      </w:r>
      <w:r w:rsidR="00EC4601" w:rsidRPr="0029546A">
        <w:rPr>
          <w:sz w:val="20"/>
          <w:szCs w:val="20"/>
          <w:u w:val="single"/>
        </w:rPr>
        <w:t>Normas de la CNV</w:t>
      </w:r>
      <w:r w:rsidR="00EC4601">
        <w:rPr>
          <w:sz w:val="20"/>
          <w:szCs w:val="20"/>
        </w:rPr>
        <w:t>”)</w:t>
      </w:r>
      <w:r w:rsidRPr="0015369D">
        <w:rPr>
          <w:sz w:val="20"/>
          <w:szCs w:val="20"/>
        </w:rPr>
        <w:t>, a fin de instruir al Colocador,</w:t>
      </w:r>
      <w:r w:rsidRPr="0015369D" w:rsidDel="00907519">
        <w:rPr>
          <w:sz w:val="20"/>
          <w:szCs w:val="20"/>
        </w:rPr>
        <w:t xml:space="preserve"> </w:t>
      </w:r>
      <w:r w:rsidRPr="0015369D">
        <w:rPr>
          <w:sz w:val="20"/>
          <w:szCs w:val="20"/>
        </w:rPr>
        <w:t>mediante la presente orden de compra (la “</w:t>
      </w:r>
      <w:r w:rsidRPr="0015369D">
        <w:rPr>
          <w:sz w:val="20"/>
          <w:szCs w:val="20"/>
          <w:u w:val="single"/>
        </w:rPr>
        <w:t>Orden de Compra</w:t>
      </w:r>
      <w:r w:rsidRPr="0015369D">
        <w:rPr>
          <w:sz w:val="20"/>
          <w:szCs w:val="20"/>
        </w:rPr>
        <w:t xml:space="preserve">”) para que antes de que finalice el Período de Subasta, ingrese por cuenta y orden del Oferente una Oferta para suscribir las siguientes Obligaciones Negociables </w:t>
      </w:r>
      <w:r w:rsidR="008C0B2A">
        <w:rPr>
          <w:sz w:val="20"/>
          <w:szCs w:val="20"/>
        </w:rPr>
        <w:t xml:space="preserve">Adicionales </w:t>
      </w:r>
      <w:r w:rsidRPr="0015369D">
        <w:rPr>
          <w:sz w:val="20"/>
          <w:szCs w:val="20"/>
        </w:rPr>
        <w:t>de conformidad a lo indicado a continuación, cuyos términos y condiciones se describen e</w:t>
      </w:r>
      <w:r w:rsidR="00293989" w:rsidRPr="0015369D">
        <w:rPr>
          <w:sz w:val="20"/>
          <w:szCs w:val="20"/>
        </w:rPr>
        <w:t>n: (a) el prospecto de emisor frecuente</w:t>
      </w:r>
      <w:r w:rsidRPr="0015369D">
        <w:rPr>
          <w:sz w:val="20"/>
          <w:szCs w:val="20"/>
        </w:rPr>
        <w:t xml:space="preserve"> de fecha </w:t>
      </w:r>
      <w:r w:rsidR="00B325D3">
        <w:rPr>
          <w:sz w:val="20"/>
          <w:szCs w:val="20"/>
        </w:rPr>
        <w:t>12 de mayo de 2025</w:t>
      </w:r>
      <w:r w:rsidR="00897326" w:rsidRPr="0015369D">
        <w:rPr>
          <w:sz w:val="20"/>
          <w:szCs w:val="20"/>
        </w:rPr>
        <w:t xml:space="preserve"> </w:t>
      </w:r>
      <w:r w:rsidRPr="0015369D">
        <w:rPr>
          <w:sz w:val="20"/>
          <w:szCs w:val="20"/>
        </w:rPr>
        <w:t>(el “</w:t>
      </w:r>
      <w:r w:rsidRPr="0015369D">
        <w:rPr>
          <w:sz w:val="20"/>
          <w:szCs w:val="20"/>
          <w:u w:val="single"/>
        </w:rPr>
        <w:t>Prospecto</w:t>
      </w:r>
      <w:r w:rsidRPr="0015369D">
        <w:rPr>
          <w:sz w:val="20"/>
          <w:szCs w:val="20"/>
        </w:rPr>
        <w:t xml:space="preserve">”); (b) el </w:t>
      </w:r>
      <w:r w:rsidR="00897326">
        <w:rPr>
          <w:sz w:val="20"/>
          <w:szCs w:val="20"/>
        </w:rPr>
        <w:t>S</w:t>
      </w:r>
      <w:r w:rsidR="00F41EFD" w:rsidRPr="0015369D">
        <w:rPr>
          <w:sz w:val="20"/>
          <w:szCs w:val="20"/>
        </w:rPr>
        <w:t xml:space="preserve">uplemento de </w:t>
      </w:r>
      <w:r w:rsidR="00897326">
        <w:rPr>
          <w:sz w:val="20"/>
          <w:szCs w:val="20"/>
        </w:rPr>
        <w:t>P</w:t>
      </w:r>
      <w:r w:rsidR="00F41EFD" w:rsidRPr="0015369D">
        <w:rPr>
          <w:sz w:val="20"/>
          <w:szCs w:val="20"/>
        </w:rPr>
        <w:t>rospecto</w:t>
      </w:r>
      <w:r w:rsidR="00897326">
        <w:rPr>
          <w:sz w:val="20"/>
          <w:szCs w:val="20"/>
        </w:rPr>
        <w:t xml:space="preserve"> correspondiente a las Obligaciones Negociables</w:t>
      </w:r>
      <w:r w:rsidR="00F41EFD" w:rsidRPr="0015369D">
        <w:rPr>
          <w:sz w:val="20"/>
          <w:szCs w:val="20"/>
        </w:rPr>
        <w:t xml:space="preserve"> </w:t>
      </w:r>
      <w:r w:rsidRPr="0015369D">
        <w:rPr>
          <w:sz w:val="20"/>
          <w:szCs w:val="20"/>
        </w:rPr>
        <w:t xml:space="preserve">de fecha </w:t>
      </w:r>
      <w:r w:rsidR="00A84CF2">
        <w:rPr>
          <w:bCs/>
          <w:spacing w:val="-3"/>
          <w:sz w:val="20"/>
          <w:lang w:val="es-AR"/>
        </w:rPr>
        <w:t>14 de octubre</w:t>
      </w:r>
      <w:r w:rsidR="00B325D3">
        <w:rPr>
          <w:bCs/>
          <w:spacing w:val="-3"/>
          <w:sz w:val="20"/>
          <w:lang w:val="es-AR"/>
        </w:rPr>
        <w:t xml:space="preserve"> </w:t>
      </w:r>
      <w:r w:rsidR="00B325D3" w:rsidRPr="00855EC6">
        <w:rPr>
          <w:bCs/>
          <w:spacing w:val="-3"/>
          <w:sz w:val="20"/>
          <w:lang w:val="es-AR"/>
        </w:rPr>
        <w:t>de 202</w:t>
      </w:r>
      <w:r w:rsidR="00B325D3">
        <w:rPr>
          <w:bCs/>
          <w:spacing w:val="-3"/>
          <w:sz w:val="20"/>
          <w:lang w:val="es-AR"/>
        </w:rPr>
        <w:t>5</w:t>
      </w:r>
      <w:r w:rsidR="00B325D3" w:rsidRPr="00855EC6">
        <w:rPr>
          <w:bCs/>
          <w:spacing w:val="-3"/>
          <w:sz w:val="20"/>
          <w:lang w:val="es-AR"/>
        </w:rPr>
        <w:t xml:space="preserve"> </w:t>
      </w:r>
      <w:r w:rsidRPr="0015369D">
        <w:rPr>
          <w:sz w:val="20"/>
          <w:szCs w:val="20"/>
        </w:rPr>
        <w:t>(el “</w:t>
      </w:r>
      <w:r w:rsidRPr="0015369D">
        <w:rPr>
          <w:sz w:val="20"/>
          <w:szCs w:val="20"/>
          <w:u w:val="single"/>
        </w:rPr>
        <w:t xml:space="preserve">Suplemento de </w:t>
      </w:r>
      <w:r w:rsidR="00F41EFD" w:rsidRPr="0015369D">
        <w:rPr>
          <w:sz w:val="20"/>
          <w:szCs w:val="20"/>
          <w:u w:val="single"/>
        </w:rPr>
        <w:t>Prospecto</w:t>
      </w:r>
      <w:r w:rsidRPr="0015369D">
        <w:rPr>
          <w:sz w:val="20"/>
          <w:szCs w:val="20"/>
        </w:rPr>
        <w:t>”); y (c) el aviso de suscripción</w:t>
      </w:r>
      <w:r w:rsidR="00465937" w:rsidRPr="0015369D">
        <w:rPr>
          <w:sz w:val="20"/>
          <w:szCs w:val="20"/>
        </w:rPr>
        <w:t xml:space="preserve"> de </w:t>
      </w:r>
      <w:r w:rsidR="0015369D">
        <w:rPr>
          <w:sz w:val="20"/>
          <w:szCs w:val="20"/>
        </w:rPr>
        <w:t xml:space="preserve">la misma </w:t>
      </w:r>
      <w:r w:rsidR="00465937" w:rsidRPr="0015369D">
        <w:rPr>
          <w:sz w:val="20"/>
          <w:szCs w:val="20"/>
        </w:rPr>
        <w:t>fecha</w:t>
      </w:r>
      <w:r w:rsidR="00F41EFD" w:rsidRPr="0015369D">
        <w:rPr>
          <w:sz w:val="20"/>
          <w:szCs w:val="20"/>
        </w:rPr>
        <w:t xml:space="preserve">, </w:t>
      </w:r>
      <w:r w:rsidR="008F1801">
        <w:rPr>
          <w:sz w:val="20"/>
          <w:szCs w:val="20"/>
        </w:rPr>
        <w:t>todos ellos publicados</w:t>
      </w:r>
      <w:r w:rsidRPr="0015369D">
        <w:rPr>
          <w:sz w:val="20"/>
          <w:szCs w:val="20"/>
        </w:rPr>
        <w:t xml:space="preserve"> en</w:t>
      </w:r>
      <w:r w:rsidR="00897326">
        <w:rPr>
          <w:sz w:val="20"/>
          <w:szCs w:val="20"/>
        </w:rPr>
        <w:t xml:space="preserve"> </w:t>
      </w:r>
      <w:r w:rsidR="00897326" w:rsidRPr="00897326">
        <w:rPr>
          <w:sz w:val="20"/>
          <w:szCs w:val="20"/>
        </w:rPr>
        <w:t>el sitio web de la CNV, https://www.argentina.gob.ar/cnv en el ítem: “Empresas (entidades con oferta pública) (la “</w:t>
      </w:r>
      <w:r w:rsidR="00897326" w:rsidRPr="0029546A">
        <w:rPr>
          <w:sz w:val="20"/>
          <w:szCs w:val="20"/>
          <w:u w:val="single"/>
        </w:rPr>
        <w:t>AIF</w:t>
      </w:r>
      <w:r w:rsidR="00897326" w:rsidRPr="00897326">
        <w:rPr>
          <w:sz w:val="20"/>
          <w:szCs w:val="20"/>
        </w:rPr>
        <w:t>”), en</w:t>
      </w:r>
      <w:r w:rsidRPr="0015369D">
        <w:rPr>
          <w:sz w:val="20"/>
          <w:szCs w:val="20"/>
        </w:rPr>
        <w:t xml:space="preserve"> </w:t>
      </w:r>
      <w:r w:rsidR="00973EA0" w:rsidRPr="0015369D">
        <w:rPr>
          <w:sz w:val="20"/>
          <w:szCs w:val="20"/>
        </w:rPr>
        <w:t>Bolsas y Mercados Argentinos S.A.</w:t>
      </w:r>
      <w:r w:rsidRPr="0015369D">
        <w:rPr>
          <w:sz w:val="20"/>
          <w:szCs w:val="20"/>
        </w:rPr>
        <w:t xml:space="preserve"> (el “</w:t>
      </w:r>
      <w:r w:rsidR="00973EA0" w:rsidRPr="0015369D">
        <w:rPr>
          <w:sz w:val="20"/>
          <w:szCs w:val="20"/>
          <w:u w:val="single"/>
        </w:rPr>
        <w:t>BYMA</w:t>
      </w:r>
      <w:r w:rsidRPr="0015369D">
        <w:rPr>
          <w:sz w:val="20"/>
          <w:szCs w:val="20"/>
        </w:rPr>
        <w:t>”), a través del Boletín Diario de la Bolsa de Comercio de Buenos Aires (la “</w:t>
      </w:r>
      <w:r w:rsidRPr="0015369D">
        <w:rPr>
          <w:sz w:val="20"/>
          <w:szCs w:val="20"/>
          <w:u w:val="single"/>
        </w:rPr>
        <w:t>BCBA</w:t>
      </w:r>
      <w:r w:rsidRPr="0015369D">
        <w:rPr>
          <w:sz w:val="20"/>
          <w:szCs w:val="20"/>
        </w:rPr>
        <w:t xml:space="preserve">”), en virtud del ejercicio de la facultad delegada por </w:t>
      </w:r>
      <w:r w:rsidR="00973EA0" w:rsidRPr="0015369D">
        <w:rPr>
          <w:sz w:val="20"/>
          <w:szCs w:val="20"/>
        </w:rPr>
        <w:t xml:space="preserve">BYMA </w:t>
      </w:r>
      <w:r w:rsidRPr="0015369D">
        <w:rPr>
          <w:sz w:val="20"/>
          <w:szCs w:val="20"/>
        </w:rPr>
        <w:t xml:space="preserve">a la BCBA, conforme lo dispuesto por la Resolución </w:t>
      </w:r>
      <w:r w:rsidR="00F41EFD" w:rsidRPr="0015369D">
        <w:rPr>
          <w:sz w:val="20"/>
          <w:szCs w:val="20"/>
        </w:rPr>
        <w:t xml:space="preserve">N° </w:t>
      </w:r>
      <w:r w:rsidR="00973EA0" w:rsidRPr="0015369D">
        <w:rPr>
          <w:sz w:val="20"/>
          <w:szCs w:val="20"/>
        </w:rPr>
        <w:t>18.629</w:t>
      </w:r>
      <w:r w:rsidRPr="0015369D">
        <w:rPr>
          <w:sz w:val="20"/>
          <w:szCs w:val="20"/>
        </w:rPr>
        <w:t xml:space="preserve"> de la </w:t>
      </w:r>
      <w:r w:rsidRPr="0029546A">
        <w:rPr>
          <w:sz w:val="20"/>
          <w:szCs w:val="20"/>
        </w:rPr>
        <w:t>CNV</w:t>
      </w:r>
      <w:r w:rsidRPr="0015369D">
        <w:rPr>
          <w:sz w:val="20"/>
          <w:szCs w:val="20"/>
        </w:rPr>
        <w:t xml:space="preserve">, </w:t>
      </w:r>
      <w:r w:rsidR="008F1801" w:rsidRPr="008F1801">
        <w:rPr>
          <w:sz w:val="20"/>
          <w:szCs w:val="20"/>
        </w:rPr>
        <w:t>en el Boletín Electrónico de</w:t>
      </w:r>
      <w:r w:rsidR="00B325D3">
        <w:rPr>
          <w:sz w:val="20"/>
          <w:szCs w:val="20"/>
        </w:rPr>
        <w:t xml:space="preserve"> A3 Mercados</w:t>
      </w:r>
      <w:r w:rsidR="008F1801" w:rsidRPr="008F1801">
        <w:rPr>
          <w:sz w:val="20"/>
          <w:szCs w:val="20"/>
        </w:rPr>
        <w:t xml:space="preserve"> S.A. (“</w:t>
      </w:r>
      <w:r w:rsidR="00B325D3" w:rsidRPr="00B325D3">
        <w:rPr>
          <w:sz w:val="20"/>
          <w:szCs w:val="20"/>
          <w:u w:val="single"/>
        </w:rPr>
        <w:t>A3</w:t>
      </w:r>
      <w:r w:rsidR="008F1801" w:rsidRPr="008F1801">
        <w:rPr>
          <w:sz w:val="20"/>
          <w:szCs w:val="20"/>
        </w:rPr>
        <w:t>”)</w:t>
      </w:r>
      <w:r w:rsidR="00897326">
        <w:rPr>
          <w:sz w:val="20"/>
          <w:szCs w:val="20"/>
        </w:rPr>
        <w:t>,</w:t>
      </w:r>
      <w:r w:rsidR="008F1801" w:rsidRPr="008F1801">
        <w:rPr>
          <w:sz w:val="20"/>
          <w:szCs w:val="20"/>
        </w:rPr>
        <w:t xml:space="preserve"> en el micro sitio web de licitaciones </w:t>
      </w:r>
      <w:r w:rsidR="00891F18">
        <w:rPr>
          <w:sz w:val="20"/>
          <w:szCs w:val="20"/>
        </w:rPr>
        <w:t>primarias de A3</w:t>
      </w:r>
      <w:r w:rsidR="00897326">
        <w:rPr>
          <w:sz w:val="20"/>
          <w:szCs w:val="20"/>
        </w:rPr>
        <w:t xml:space="preserve"> </w:t>
      </w:r>
      <w:r w:rsidR="00897326" w:rsidRPr="00897326">
        <w:rPr>
          <w:sz w:val="20"/>
          <w:szCs w:val="20"/>
        </w:rPr>
        <w:t>y en el sitio web institucional de la Emisora http://www.deere.com.ar/ (</w:t>
      </w:r>
      <w:r w:rsidR="00EC4601">
        <w:rPr>
          <w:sz w:val="20"/>
          <w:szCs w:val="20"/>
        </w:rPr>
        <w:t xml:space="preserve">todos ellos, </w:t>
      </w:r>
      <w:r w:rsidR="00897326" w:rsidRPr="00897326">
        <w:rPr>
          <w:sz w:val="20"/>
          <w:szCs w:val="20"/>
        </w:rPr>
        <w:t>los “</w:t>
      </w:r>
      <w:r w:rsidR="00897326" w:rsidRPr="0029546A">
        <w:rPr>
          <w:sz w:val="20"/>
          <w:szCs w:val="20"/>
          <w:u w:val="single"/>
        </w:rPr>
        <w:t>Sistemas Informativos</w:t>
      </w:r>
      <w:r w:rsidR="00897326" w:rsidRPr="00897326">
        <w:rPr>
          <w:sz w:val="20"/>
          <w:szCs w:val="20"/>
        </w:rPr>
        <w:t>”)</w:t>
      </w:r>
      <w:r w:rsidR="008F1801" w:rsidRPr="008F1801">
        <w:rPr>
          <w:sz w:val="20"/>
          <w:szCs w:val="20"/>
        </w:rPr>
        <w:t xml:space="preserve">, </w:t>
      </w:r>
      <w:r w:rsidRPr="0015369D">
        <w:rPr>
          <w:sz w:val="20"/>
          <w:szCs w:val="20"/>
        </w:rPr>
        <w:t xml:space="preserve">incluyendo entre otros datos, información sobre </w:t>
      </w:r>
      <w:r w:rsidR="00EC4601">
        <w:rPr>
          <w:sz w:val="20"/>
          <w:szCs w:val="20"/>
        </w:rPr>
        <w:t>e</w:t>
      </w:r>
      <w:r w:rsidRPr="0015369D">
        <w:rPr>
          <w:sz w:val="20"/>
          <w:szCs w:val="20"/>
        </w:rPr>
        <w:t>l Período</w:t>
      </w:r>
      <w:r w:rsidR="00EC4601">
        <w:rPr>
          <w:sz w:val="20"/>
          <w:szCs w:val="20"/>
        </w:rPr>
        <w:t xml:space="preserve"> de Difusión Pública</w:t>
      </w:r>
      <w:r w:rsidR="00DC565F">
        <w:rPr>
          <w:sz w:val="20"/>
          <w:szCs w:val="20"/>
        </w:rPr>
        <w:t xml:space="preserve"> </w:t>
      </w:r>
      <w:r w:rsidRPr="0015369D">
        <w:rPr>
          <w:sz w:val="20"/>
          <w:szCs w:val="20"/>
        </w:rPr>
        <w:t xml:space="preserve">y </w:t>
      </w:r>
      <w:r w:rsidR="00EC4601">
        <w:rPr>
          <w:sz w:val="20"/>
          <w:szCs w:val="20"/>
        </w:rPr>
        <w:t xml:space="preserve">el Período </w:t>
      </w:r>
      <w:r w:rsidR="00DC565F">
        <w:rPr>
          <w:sz w:val="20"/>
          <w:szCs w:val="20"/>
        </w:rPr>
        <w:t xml:space="preserve">de </w:t>
      </w:r>
      <w:r w:rsidRPr="0015369D">
        <w:rPr>
          <w:sz w:val="20"/>
          <w:szCs w:val="20"/>
        </w:rPr>
        <w:t xml:space="preserve">Subasta </w:t>
      </w:r>
      <w:r w:rsidR="00EC4601">
        <w:rPr>
          <w:sz w:val="20"/>
          <w:szCs w:val="20"/>
        </w:rPr>
        <w:t xml:space="preserve">y/o Licitación Pública </w:t>
      </w:r>
      <w:r w:rsidRPr="0015369D">
        <w:rPr>
          <w:sz w:val="20"/>
          <w:szCs w:val="20"/>
        </w:rPr>
        <w:t>(el “</w:t>
      </w:r>
      <w:r w:rsidRPr="0015369D">
        <w:rPr>
          <w:sz w:val="20"/>
          <w:szCs w:val="20"/>
          <w:u w:val="single"/>
        </w:rPr>
        <w:t>Aviso de Suscripción</w:t>
      </w:r>
      <w:r w:rsidRPr="0015369D">
        <w:rPr>
          <w:sz w:val="20"/>
          <w:szCs w:val="20"/>
        </w:rPr>
        <w:t xml:space="preserve">” y juntamente con el Prospecto y el Suplemento de </w:t>
      </w:r>
      <w:r w:rsidR="00F41EFD" w:rsidRPr="0015369D">
        <w:rPr>
          <w:sz w:val="20"/>
          <w:szCs w:val="20"/>
        </w:rPr>
        <w:t>Prospecto</w:t>
      </w:r>
      <w:r w:rsidRPr="0015369D">
        <w:rPr>
          <w:sz w:val="20"/>
          <w:szCs w:val="20"/>
        </w:rPr>
        <w:t>, los “</w:t>
      </w:r>
      <w:r w:rsidRPr="0015369D">
        <w:rPr>
          <w:sz w:val="20"/>
          <w:szCs w:val="20"/>
          <w:u w:val="single"/>
        </w:rPr>
        <w:t>Documentos de la Oferta</w:t>
      </w:r>
      <w:r w:rsidRPr="0015369D">
        <w:rPr>
          <w:sz w:val="20"/>
          <w:szCs w:val="20"/>
        </w:rPr>
        <w:t>”). Todos los términos en mayúscula no definidos en la presente Orden de Compra tendrán el signific</w:t>
      </w:r>
      <w:r w:rsidR="00E034FA" w:rsidRPr="0015369D">
        <w:rPr>
          <w:sz w:val="20"/>
          <w:szCs w:val="20"/>
        </w:rPr>
        <w:t>ado</w:t>
      </w:r>
      <w:r w:rsidRPr="0015369D">
        <w:rPr>
          <w:sz w:val="20"/>
          <w:szCs w:val="20"/>
        </w:rPr>
        <w:t xml:space="preserve"> que a ellos se les asigna en los Documentos de la Oferta, según corresponda.</w:t>
      </w:r>
    </w:p>
    <w:p w14:paraId="32463F8C" w14:textId="56823474" w:rsidR="0057503B" w:rsidRPr="0015369D" w:rsidRDefault="008C0B2A" w:rsidP="00F629E7">
      <w:pPr>
        <w:widowControl w:val="0"/>
        <w:spacing w:after="120"/>
        <w:jc w:val="center"/>
        <w:rPr>
          <w:sz w:val="20"/>
          <w:szCs w:val="20"/>
        </w:rPr>
      </w:pPr>
      <w:r>
        <w:rPr>
          <w:sz w:val="20"/>
          <w:szCs w:val="20"/>
        </w:rPr>
        <w:t>Obligaciones Negociables Adicionales</w:t>
      </w:r>
      <w:r w:rsidR="0057503B" w:rsidRPr="0015369D">
        <w:rPr>
          <w:sz w:val="20"/>
          <w:szCs w:val="20"/>
        </w:rPr>
        <w:t xml:space="preserve"> </w:t>
      </w:r>
      <w:r w:rsidR="006E468B">
        <w:rPr>
          <w:sz w:val="20"/>
          <w:szCs w:val="20"/>
        </w:rPr>
        <w:t xml:space="preserve">Clase </w:t>
      </w:r>
      <w:r w:rsidR="00B325D3">
        <w:rPr>
          <w:sz w:val="20"/>
          <w:szCs w:val="20"/>
        </w:rPr>
        <w:t>XVII</w:t>
      </w:r>
    </w:p>
    <w:tbl>
      <w:tblPr>
        <w:tblW w:w="373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040"/>
        <w:gridCol w:w="2150"/>
        <w:gridCol w:w="2149"/>
      </w:tblGrid>
      <w:tr w:rsidR="00ED1873" w:rsidRPr="0015369D" w14:paraId="13442038" w14:textId="77777777" w:rsidTr="00EC4601">
        <w:trPr>
          <w:trHeight w:val="599"/>
          <w:jc w:val="center"/>
        </w:trPr>
        <w:tc>
          <w:tcPr>
            <w:tcW w:w="1609" w:type="pct"/>
          </w:tcPr>
          <w:p w14:paraId="4C00B932" w14:textId="72953B42" w:rsidR="00ED1873" w:rsidRPr="0015369D" w:rsidRDefault="00ED1873" w:rsidP="00F629E7">
            <w:pPr>
              <w:pStyle w:val="Ttulo4"/>
              <w:keepNext w:val="0"/>
              <w:widowControl w:val="0"/>
              <w:spacing w:after="120"/>
              <w:jc w:val="center"/>
              <w:rPr>
                <w:szCs w:val="20"/>
                <w:lang w:val="es-AR"/>
              </w:rPr>
            </w:pPr>
            <w:r w:rsidRPr="0015369D">
              <w:rPr>
                <w:szCs w:val="20"/>
                <w:lang w:val="es-AR"/>
              </w:rPr>
              <w:t>Valor Nominal</w:t>
            </w:r>
            <w:r>
              <w:rPr>
                <w:szCs w:val="20"/>
                <w:lang w:val="es-AR"/>
              </w:rPr>
              <w:t xml:space="preserve"> Solicitado</w:t>
            </w:r>
            <w:r w:rsidRPr="0015369D">
              <w:rPr>
                <w:szCs w:val="20"/>
                <w:lang w:val="es-AR"/>
              </w:rPr>
              <w:t xml:space="preserve"> (1)</w:t>
            </w:r>
          </w:p>
        </w:tc>
        <w:tc>
          <w:tcPr>
            <w:tcW w:w="1696" w:type="pct"/>
          </w:tcPr>
          <w:p w14:paraId="52CD9D1D" w14:textId="4AE4EDFA" w:rsidR="00ED1873" w:rsidRPr="0015369D" w:rsidRDefault="00A84CF2" w:rsidP="00F629E7">
            <w:pPr>
              <w:widowControl w:val="0"/>
              <w:spacing w:after="120"/>
              <w:jc w:val="center"/>
              <w:rPr>
                <w:i/>
                <w:sz w:val="20"/>
                <w:szCs w:val="20"/>
              </w:rPr>
            </w:pPr>
            <w:r>
              <w:rPr>
                <w:i/>
                <w:sz w:val="20"/>
                <w:szCs w:val="20"/>
              </w:rPr>
              <w:t>Precio</w:t>
            </w:r>
            <w:r w:rsidRPr="0015369D">
              <w:rPr>
                <w:i/>
                <w:sz w:val="20"/>
                <w:szCs w:val="20"/>
              </w:rPr>
              <w:t xml:space="preserve"> </w:t>
            </w:r>
            <w:r w:rsidR="00ED1873" w:rsidRPr="0015369D">
              <w:rPr>
                <w:i/>
                <w:sz w:val="20"/>
                <w:szCs w:val="20"/>
              </w:rPr>
              <w:t>Solicitad</w:t>
            </w:r>
            <w:r>
              <w:rPr>
                <w:i/>
                <w:sz w:val="20"/>
                <w:szCs w:val="20"/>
              </w:rPr>
              <w:t>o</w:t>
            </w:r>
            <w:r w:rsidR="00ED1873" w:rsidRPr="0015369D">
              <w:rPr>
                <w:i/>
                <w:sz w:val="20"/>
                <w:szCs w:val="20"/>
              </w:rPr>
              <w:t xml:space="preserve"> </w:t>
            </w:r>
            <w:r w:rsidR="00EC4601">
              <w:rPr>
                <w:i/>
                <w:sz w:val="20"/>
                <w:szCs w:val="20"/>
              </w:rPr>
              <w:t xml:space="preserve">para la Clase </w:t>
            </w:r>
            <w:r w:rsidR="00B325D3">
              <w:rPr>
                <w:i/>
                <w:sz w:val="20"/>
                <w:szCs w:val="20"/>
              </w:rPr>
              <w:t>XVII</w:t>
            </w:r>
            <w:r w:rsidR="00ED1873" w:rsidRPr="0015369D">
              <w:rPr>
                <w:i/>
                <w:sz w:val="20"/>
                <w:szCs w:val="20"/>
              </w:rPr>
              <w:t>(2)</w:t>
            </w:r>
          </w:p>
        </w:tc>
        <w:tc>
          <w:tcPr>
            <w:tcW w:w="1696" w:type="pct"/>
          </w:tcPr>
          <w:p w14:paraId="3511353B" w14:textId="4CA73940" w:rsidR="00ED1873" w:rsidRPr="00AE06CF" w:rsidRDefault="00ED1873" w:rsidP="008B1A42">
            <w:pPr>
              <w:widowControl w:val="0"/>
              <w:spacing w:after="120"/>
              <w:jc w:val="center"/>
              <w:rPr>
                <w:i/>
                <w:iCs/>
                <w:color w:val="0000FF"/>
                <w:u w:val="double"/>
              </w:rPr>
            </w:pPr>
            <w:r w:rsidRPr="0015369D">
              <w:rPr>
                <w:rStyle w:val="DeltaViewInsertion"/>
                <w:i/>
                <w:iCs/>
                <w:color w:val="auto"/>
                <w:sz w:val="20"/>
                <w:szCs w:val="20"/>
                <w:u w:val="none"/>
              </w:rPr>
              <w:t xml:space="preserve">% Máximo sobre el V/N de las </w:t>
            </w:r>
            <w:r w:rsidR="008C0B2A">
              <w:rPr>
                <w:rStyle w:val="DeltaViewInsertion"/>
                <w:i/>
                <w:iCs/>
                <w:color w:val="auto"/>
                <w:sz w:val="20"/>
                <w:szCs w:val="20"/>
                <w:u w:val="none"/>
              </w:rPr>
              <w:t>Obligaciones Negociables Adicionales</w:t>
            </w:r>
            <w:r w:rsidR="00EE1F76">
              <w:rPr>
                <w:rStyle w:val="DeltaViewInsertion"/>
                <w:i/>
                <w:iCs/>
                <w:color w:val="auto"/>
                <w:sz w:val="20"/>
                <w:szCs w:val="20"/>
                <w:u w:val="none"/>
              </w:rPr>
              <w:t xml:space="preserve"> </w:t>
            </w:r>
            <w:r w:rsidR="00EC4601" w:rsidRPr="0029546A">
              <w:rPr>
                <w:rStyle w:val="DeltaViewInsertion"/>
                <w:i/>
                <w:iCs/>
                <w:color w:val="auto"/>
                <w:sz w:val="20"/>
                <w:szCs w:val="20"/>
                <w:u w:val="none"/>
              </w:rPr>
              <w:t xml:space="preserve">Clase </w:t>
            </w:r>
            <w:r w:rsidR="00B325D3">
              <w:rPr>
                <w:rStyle w:val="DeltaViewInsertion"/>
                <w:i/>
                <w:iCs/>
                <w:color w:val="auto"/>
                <w:sz w:val="20"/>
                <w:szCs w:val="20"/>
                <w:u w:val="none"/>
              </w:rPr>
              <w:t>XVII</w:t>
            </w:r>
            <w:r w:rsidR="00A971B0" w:rsidRPr="00ED1873">
              <w:rPr>
                <w:rStyle w:val="DeltaViewInsertion"/>
                <w:i/>
                <w:iCs/>
                <w:color w:val="auto"/>
                <w:sz w:val="20"/>
                <w:szCs w:val="20"/>
                <w:u w:val="none"/>
              </w:rPr>
              <w:t xml:space="preserve"> </w:t>
            </w:r>
            <w:r w:rsidRPr="0029546A">
              <w:rPr>
                <w:rStyle w:val="DeltaViewInsertion"/>
                <w:i/>
                <w:iCs/>
                <w:color w:val="auto"/>
                <w:sz w:val="20"/>
                <w:szCs w:val="20"/>
                <w:u w:val="none"/>
              </w:rPr>
              <w:t xml:space="preserve">a ser adjudicado </w:t>
            </w:r>
            <w:r w:rsidRPr="00EC4601">
              <w:rPr>
                <w:rStyle w:val="DeltaViewInsertion"/>
                <w:i/>
                <w:iCs/>
                <w:color w:val="auto"/>
                <w:sz w:val="20"/>
                <w:szCs w:val="20"/>
                <w:u w:val="none"/>
              </w:rPr>
              <w:t>(3)</w:t>
            </w:r>
          </w:p>
        </w:tc>
      </w:tr>
      <w:tr w:rsidR="00ED1873" w:rsidRPr="0015369D" w14:paraId="5BC13D7E" w14:textId="77777777" w:rsidTr="00EC4601">
        <w:trPr>
          <w:trHeight w:val="899"/>
          <w:jc w:val="center"/>
        </w:trPr>
        <w:tc>
          <w:tcPr>
            <w:tcW w:w="1609" w:type="pct"/>
          </w:tcPr>
          <w:p w14:paraId="3794B3ED" w14:textId="77777777" w:rsidR="00ED1873" w:rsidRPr="0015369D" w:rsidRDefault="00ED1873" w:rsidP="00F629E7">
            <w:pPr>
              <w:widowControl w:val="0"/>
              <w:spacing w:after="120"/>
              <w:jc w:val="center"/>
              <w:rPr>
                <w:sz w:val="20"/>
                <w:szCs w:val="20"/>
                <w:u w:val="double"/>
              </w:rPr>
            </w:pPr>
          </w:p>
          <w:p w14:paraId="5EC74BAF" w14:textId="77777777" w:rsidR="00ED1873" w:rsidRPr="0015369D" w:rsidRDefault="00ED1873" w:rsidP="00F629E7">
            <w:pPr>
              <w:widowControl w:val="0"/>
              <w:spacing w:after="120"/>
              <w:jc w:val="center"/>
              <w:rPr>
                <w:sz w:val="20"/>
                <w:szCs w:val="20"/>
              </w:rPr>
            </w:pPr>
            <w:r w:rsidRPr="0015369D">
              <w:rPr>
                <w:sz w:val="20"/>
                <w:szCs w:val="20"/>
              </w:rPr>
              <w:t>US$</w:t>
            </w:r>
            <w:r w:rsidRPr="0015369D">
              <w:rPr>
                <w:sz w:val="20"/>
                <w:szCs w:val="20"/>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15369D">
              <w:rPr>
                <w:sz w:val="20"/>
                <w:szCs w:val="20"/>
              </w:rPr>
              <w:instrText xml:space="preserve"> FORMTEXT </w:instrText>
            </w:r>
            <w:r w:rsidRPr="0015369D">
              <w:rPr>
                <w:sz w:val="20"/>
                <w:szCs w:val="20"/>
              </w:rPr>
            </w:r>
            <w:r w:rsidRPr="0015369D">
              <w:rPr>
                <w:sz w:val="20"/>
                <w:szCs w:val="20"/>
              </w:rPr>
              <w:fldChar w:fldCharType="separate"/>
            </w:r>
            <w:r w:rsidRPr="0015369D">
              <w:rPr>
                <w:sz w:val="20"/>
                <w:szCs w:val="20"/>
              </w:rPr>
              <w:t> </w:t>
            </w:r>
            <w:r w:rsidRPr="0015369D">
              <w:rPr>
                <w:sz w:val="20"/>
                <w:szCs w:val="20"/>
              </w:rPr>
              <w:t> </w:t>
            </w:r>
            <w:r w:rsidRPr="0015369D">
              <w:rPr>
                <w:sz w:val="20"/>
                <w:szCs w:val="20"/>
              </w:rPr>
              <w:t> </w:t>
            </w:r>
            <w:r w:rsidRPr="0015369D">
              <w:rPr>
                <w:sz w:val="20"/>
                <w:szCs w:val="20"/>
              </w:rPr>
              <w:t> </w:t>
            </w:r>
            <w:r w:rsidRPr="0015369D">
              <w:rPr>
                <w:sz w:val="20"/>
                <w:szCs w:val="20"/>
              </w:rPr>
              <w:t> </w:t>
            </w:r>
            <w:r w:rsidRPr="0015369D">
              <w:rPr>
                <w:sz w:val="20"/>
                <w:szCs w:val="20"/>
              </w:rPr>
              <w:fldChar w:fldCharType="end"/>
            </w:r>
          </w:p>
        </w:tc>
        <w:tc>
          <w:tcPr>
            <w:tcW w:w="1696" w:type="pct"/>
          </w:tcPr>
          <w:p w14:paraId="1EAF6872" w14:textId="77777777" w:rsidR="00ED1873" w:rsidRPr="0015369D" w:rsidRDefault="00ED1873" w:rsidP="00F629E7">
            <w:pPr>
              <w:widowControl w:val="0"/>
              <w:spacing w:after="120"/>
              <w:jc w:val="center"/>
              <w:rPr>
                <w:sz w:val="20"/>
                <w:szCs w:val="20"/>
              </w:rPr>
            </w:pPr>
          </w:p>
          <w:p w14:paraId="4A469828" w14:textId="77777777" w:rsidR="00ED1873" w:rsidRPr="0015369D" w:rsidRDefault="00ED1873" w:rsidP="00F629E7">
            <w:pPr>
              <w:widowControl w:val="0"/>
              <w:spacing w:after="120"/>
              <w:jc w:val="center"/>
              <w:rPr>
                <w:sz w:val="20"/>
                <w:szCs w:val="20"/>
              </w:rPr>
            </w:pPr>
            <w:r w:rsidRPr="0015369D">
              <w:rPr>
                <w:sz w:val="20"/>
                <w:szCs w:val="20"/>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15369D">
              <w:rPr>
                <w:sz w:val="20"/>
                <w:szCs w:val="20"/>
              </w:rPr>
              <w:instrText xml:space="preserve"> FORMTEXT </w:instrText>
            </w:r>
            <w:r w:rsidRPr="0015369D">
              <w:rPr>
                <w:sz w:val="20"/>
                <w:szCs w:val="20"/>
              </w:rPr>
            </w:r>
            <w:r w:rsidRPr="0015369D">
              <w:rPr>
                <w:sz w:val="20"/>
                <w:szCs w:val="20"/>
              </w:rPr>
              <w:fldChar w:fldCharType="separate"/>
            </w:r>
            <w:r w:rsidRPr="0015369D">
              <w:rPr>
                <w:sz w:val="20"/>
                <w:szCs w:val="20"/>
              </w:rPr>
              <w:t> </w:t>
            </w:r>
            <w:r w:rsidRPr="0015369D">
              <w:rPr>
                <w:sz w:val="20"/>
                <w:szCs w:val="20"/>
              </w:rPr>
              <w:t> </w:t>
            </w:r>
            <w:r w:rsidRPr="0015369D">
              <w:rPr>
                <w:sz w:val="20"/>
                <w:szCs w:val="20"/>
              </w:rPr>
              <w:t> </w:t>
            </w:r>
            <w:r w:rsidRPr="0015369D">
              <w:rPr>
                <w:sz w:val="20"/>
                <w:szCs w:val="20"/>
              </w:rPr>
              <w:t> </w:t>
            </w:r>
            <w:r w:rsidRPr="0015369D">
              <w:rPr>
                <w:sz w:val="20"/>
                <w:szCs w:val="20"/>
              </w:rPr>
              <w:t> </w:t>
            </w:r>
            <w:r w:rsidRPr="0015369D">
              <w:rPr>
                <w:sz w:val="20"/>
                <w:szCs w:val="20"/>
              </w:rPr>
              <w:fldChar w:fldCharType="end"/>
            </w:r>
            <w:r w:rsidRPr="0015369D">
              <w:rPr>
                <w:sz w:val="20"/>
                <w:szCs w:val="20"/>
              </w:rPr>
              <w:t>%</w:t>
            </w:r>
          </w:p>
          <w:p w14:paraId="11481FF5" w14:textId="77777777" w:rsidR="00ED1873" w:rsidRPr="0015369D" w:rsidRDefault="00ED1873" w:rsidP="00F629E7">
            <w:pPr>
              <w:widowControl w:val="0"/>
              <w:spacing w:after="120"/>
              <w:jc w:val="center"/>
              <w:rPr>
                <w:sz w:val="20"/>
                <w:szCs w:val="20"/>
              </w:rPr>
            </w:pPr>
          </w:p>
        </w:tc>
        <w:tc>
          <w:tcPr>
            <w:tcW w:w="1696" w:type="pct"/>
          </w:tcPr>
          <w:p w14:paraId="16FEC349" w14:textId="77777777" w:rsidR="00ED1873" w:rsidRPr="0015369D" w:rsidRDefault="00ED1873" w:rsidP="00F629E7">
            <w:pPr>
              <w:widowControl w:val="0"/>
              <w:spacing w:after="120"/>
              <w:jc w:val="center"/>
              <w:rPr>
                <w:sz w:val="20"/>
                <w:szCs w:val="20"/>
              </w:rPr>
            </w:pPr>
          </w:p>
          <w:p w14:paraId="469693B9" w14:textId="77777777" w:rsidR="00ED1873" w:rsidRPr="0015369D" w:rsidRDefault="00ED1873" w:rsidP="00F629E7">
            <w:pPr>
              <w:widowControl w:val="0"/>
              <w:spacing w:after="120"/>
              <w:jc w:val="center"/>
              <w:rPr>
                <w:sz w:val="20"/>
                <w:szCs w:val="20"/>
              </w:rPr>
            </w:pPr>
            <w:r w:rsidRPr="0015369D">
              <w:rPr>
                <w:sz w:val="20"/>
                <w:szCs w:val="20"/>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15369D">
              <w:rPr>
                <w:sz w:val="20"/>
                <w:szCs w:val="20"/>
              </w:rPr>
              <w:instrText xml:space="preserve"> FORMTEXT </w:instrText>
            </w:r>
            <w:r w:rsidRPr="0015369D">
              <w:rPr>
                <w:sz w:val="20"/>
                <w:szCs w:val="20"/>
              </w:rPr>
            </w:r>
            <w:r w:rsidRPr="0015369D">
              <w:rPr>
                <w:sz w:val="20"/>
                <w:szCs w:val="20"/>
              </w:rPr>
              <w:fldChar w:fldCharType="separate"/>
            </w:r>
            <w:r w:rsidRPr="0015369D">
              <w:rPr>
                <w:sz w:val="20"/>
                <w:szCs w:val="20"/>
              </w:rPr>
              <w:t> </w:t>
            </w:r>
            <w:r w:rsidRPr="0015369D">
              <w:rPr>
                <w:sz w:val="20"/>
                <w:szCs w:val="20"/>
              </w:rPr>
              <w:t> </w:t>
            </w:r>
            <w:r w:rsidRPr="0015369D">
              <w:rPr>
                <w:sz w:val="20"/>
                <w:szCs w:val="20"/>
              </w:rPr>
              <w:t> </w:t>
            </w:r>
            <w:r w:rsidRPr="0015369D">
              <w:rPr>
                <w:sz w:val="20"/>
                <w:szCs w:val="20"/>
              </w:rPr>
              <w:t> </w:t>
            </w:r>
            <w:r w:rsidRPr="0015369D">
              <w:rPr>
                <w:sz w:val="20"/>
                <w:szCs w:val="20"/>
              </w:rPr>
              <w:t> </w:t>
            </w:r>
            <w:r w:rsidRPr="0015369D">
              <w:rPr>
                <w:sz w:val="20"/>
                <w:szCs w:val="20"/>
              </w:rPr>
              <w:fldChar w:fldCharType="end"/>
            </w:r>
            <w:r w:rsidRPr="0015369D">
              <w:rPr>
                <w:sz w:val="20"/>
                <w:szCs w:val="20"/>
              </w:rPr>
              <w:t>%</w:t>
            </w:r>
          </w:p>
        </w:tc>
      </w:tr>
    </w:tbl>
    <w:p w14:paraId="1F60F1A7" w14:textId="51420710" w:rsidR="0057503B" w:rsidRPr="0015369D" w:rsidRDefault="0057503B" w:rsidP="00F629E7">
      <w:pPr>
        <w:widowControl w:val="0"/>
        <w:jc w:val="both"/>
        <w:rPr>
          <w:i/>
          <w:iCs/>
          <w:sz w:val="20"/>
          <w:szCs w:val="20"/>
        </w:rPr>
      </w:pPr>
      <w:r w:rsidRPr="0015369D">
        <w:rPr>
          <w:i/>
          <w:iCs/>
          <w:sz w:val="20"/>
          <w:szCs w:val="20"/>
        </w:rPr>
        <w:t xml:space="preserve">(1) </w:t>
      </w:r>
      <w:r w:rsidR="003800F4" w:rsidRPr="0015369D">
        <w:rPr>
          <w:i/>
          <w:iCs/>
          <w:sz w:val="20"/>
          <w:szCs w:val="20"/>
        </w:rPr>
        <w:t>Mínimo de US$</w:t>
      </w:r>
      <w:r w:rsidR="0026713B">
        <w:rPr>
          <w:i/>
          <w:iCs/>
          <w:sz w:val="20"/>
          <w:szCs w:val="20"/>
        </w:rPr>
        <w:t xml:space="preserve">1.200 </w:t>
      </w:r>
      <w:r w:rsidR="003800F4" w:rsidRPr="0015369D">
        <w:rPr>
          <w:i/>
          <w:iCs/>
          <w:sz w:val="20"/>
          <w:szCs w:val="20"/>
        </w:rPr>
        <w:t>y montos superiores que sean múltiplos de US$ 1</w:t>
      </w:r>
      <w:r w:rsidR="0023139F" w:rsidRPr="0015369D">
        <w:rPr>
          <w:i/>
          <w:iCs/>
          <w:sz w:val="20"/>
          <w:szCs w:val="20"/>
        </w:rPr>
        <w:t>.</w:t>
      </w:r>
    </w:p>
    <w:p w14:paraId="65235634" w14:textId="43129C64" w:rsidR="0057503B" w:rsidRPr="0015369D" w:rsidRDefault="0057503B" w:rsidP="00F629E7">
      <w:pPr>
        <w:widowControl w:val="0"/>
        <w:jc w:val="both"/>
        <w:rPr>
          <w:i/>
          <w:iCs/>
          <w:sz w:val="20"/>
          <w:szCs w:val="20"/>
        </w:rPr>
      </w:pPr>
      <w:r w:rsidRPr="0015369D">
        <w:rPr>
          <w:i/>
          <w:iCs/>
          <w:sz w:val="20"/>
          <w:szCs w:val="20"/>
        </w:rPr>
        <w:t xml:space="preserve">(2) </w:t>
      </w:r>
      <w:r w:rsidR="00A84CF2" w:rsidRPr="0015369D">
        <w:rPr>
          <w:i/>
          <w:iCs/>
          <w:sz w:val="20"/>
          <w:szCs w:val="20"/>
        </w:rPr>
        <w:t>Expresad</w:t>
      </w:r>
      <w:r w:rsidR="00A84CF2">
        <w:rPr>
          <w:i/>
          <w:iCs/>
          <w:sz w:val="20"/>
          <w:szCs w:val="20"/>
        </w:rPr>
        <w:t>o</w:t>
      </w:r>
      <w:r w:rsidR="00A84CF2" w:rsidRPr="0015369D">
        <w:rPr>
          <w:i/>
          <w:iCs/>
          <w:sz w:val="20"/>
          <w:szCs w:val="20"/>
        </w:rPr>
        <w:t xml:space="preserve"> </w:t>
      </w:r>
      <w:r w:rsidRPr="0015369D">
        <w:rPr>
          <w:i/>
          <w:iCs/>
          <w:sz w:val="20"/>
          <w:szCs w:val="20"/>
        </w:rPr>
        <w:t xml:space="preserve">como porcentaje, </w:t>
      </w:r>
      <w:r w:rsidR="00EE1F76" w:rsidRPr="0015369D">
        <w:rPr>
          <w:i/>
          <w:iCs/>
          <w:sz w:val="20"/>
          <w:szCs w:val="20"/>
        </w:rPr>
        <w:t>truncad</w:t>
      </w:r>
      <w:r w:rsidR="00EE1F76">
        <w:rPr>
          <w:i/>
          <w:iCs/>
          <w:sz w:val="20"/>
          <w:szCs w:val="20"/>
        </w:rPr>
        <w:t>o</w:t>
      </w:r>
      <w:r w:rsidR="00EE1F76" w:rsidRPr="0015369D">
        <w:rPr>
          <w:i/>
          <w:iCs/>
          <w:sz w:val="20"/>
          <w:szCs w:val="20"/>
        </w:rPr>
        <w:t xml:space="preserve"> </w:t>
      </w:r>
      <w:r w:rsidRPr="0015369D">
        <w:rPr>
          <w:i/>
          <w:iCs/>
          <w:sz w:val="20"/>
          <w:szCs w:val="20"/>
        </w:rPr>
        <w:t>a dos decimales</w:t>
      </w:r>
      <w:r w:rsidR="000979F1" w:rsidRPr="0015369D">
        <w:rPr>
          <w:rStyle w:val="Refdecomentario"/>
          <w:sz w:val="20"/>
          <w:szCs w:val="20"/>
        </w:rPr>
        <w:t>.</w:t>
      </w:r>
    </w:p>
    <w:p w14:paraId="17AEEE1F" w14:textId="77777777" w:rsidR="0057503B" w:rsidRPr="0015369D" w:rsidRDefault="0057503B" w:rsidP="00F629E7">
      <w:pPr>
        <w:widowControl w:val="0"/>
        <w:jc w:val="both"/>
        <w:rPr>
          <w:i/>
          <w:sz w:val="20"/>
          <w:szCs w:val="20"/>
        </w:rPr>
      </w:pPr>
      <w:r w:rsidRPr="0015369D">
        <w:rPr>
          <w:i/>
          <w:sz w:val="20"/>
          <w:szCs w:val="20"/>
        </w:rPr>
        <w:t>(3) Indicar en porcentaje (sólo es aplicable este ítem en relación con las Órdenes de Compra para el Tramo Competitivo)</w:t>
      </w:r>
    </w:p>
    <w:p w14:paraId="55DC8014" w14:textId="77777777" w:rsidR="0057503B" w:rsidRDefault="0057503B" w:rsidP="00F629E7">
      <w:pPr>
        <w:pStyle w:val="Texto"/>
        <w:overflowPunct/>
        <w:autoSpaceDE/>
        <w:autoSpaceDN/>
        <w:adjustRightInd/>
        <w:spacing w:after="120"/>
        <w:textAlignment w:val="auto"/>
        <w:rPr>
          <w:rFonts w:ascii="Times New Roman" w:hAnsi="Times New Roman"/>
        </w:rPr>
      </w:pPr>
    </w:p>
    <w:p w14:paraId="0AF68120" w14:textId="7219C104" w:rsidR="008F1EBD" w:rsidRDefault="008F1EBD" w:rsidP="00F629E7">
      <w:pPr>
        <w:pStyle w:val="Texto"/>
        <w:overflowPunct/>
        <w:autoSpaceDE/>
        <w:autoSpaceDN/>
        <w:adjustRightInd/>
        <w:spacing w:after="120"/>
        <w:textAlignment w:val="auto"/>
        <w:rPr>
          <w:rFonts w:ascii="Times New Roman" w:hAnsi="Times New Roman"/>
        </w:rPr>
      </w:pPr>
      <w:r w:rsidRPr="008F1EBD">
        <w:rPr>
          <w:rFonts w:ascii="Times New Roman" w:hAnsi="Times New Roman"/>
        </w:rPr>
        <w:t>Sólo se aceptarán Órdenes de Compra de inversores para el Tramo No Competitivo por un valor nominal máximo que no podrá exceder de US$ 50.000 (Dólares Estadounidenses cincuenta mil) por cada Orden de Compra. Aquellas Órdenes de Compra remitidas bajo esta modalidad serán consideradas, a todos los efectos, como ofertas irrevocables y en firme.</w:t>
      </w:r>
    </w:p>
    <w:p w14:paraId="072A6014" w14:textId="5DC2885F" w:rsidR="007C6855" w:rsidRPr="0015369D" w:rsidRDefault="007C6855" w:rsidP="00F629E7">
      <w:pPr>
        <w:pStyle w:val="Texto"/>
        <w:overflowPunct/>
        <w:autoSpaceDE/>
        <w:autoSpaceDN/>
        <w:adjustRightInd/>
        <w:spacing w:after="120"/>
        <w:textAlignment w:val="auto"/>
        <w:rPr>
          <w:rFonts w:ascii="Times New Roman" w:hAnsi="Times New Roman"/>
        </w:rPr>
      </w:pPr>
      <w:r w:rsidRPr="0015369D">
        <w:rPr>
          <w:rFonts w:ascii="Times New Roman" w:hAnsi="Times New Roman"/>
        </w:rPr>
        <w:t>Todos los datos suministrados por el Oferente en la presente Orden de Compra tienen carácter de declaración jurada.</w:t>
      </w:r>
    </w:p>
    <w:p w14:paraId="73C2EF85" w14:textId="77777777" w:rsidR="0098751A" w:rsidRPr="00F92AC2" w:rsidRDefault="007C6855" w:rsidP="0098751A">
      <w:pPr>
        <w:spacing w:after="120"/>
        <w:jc w:val="both"/>
        <w:rPr>
          <w:sz w:val="20"/>
          <w:szCs w:val="20"/>
        </w:rPr>
      </w:pPr>
      <w:r w:rsidRPr="0015369D">
        <w:rPr>
          <w:b/>
          <w:bCs/>
          <w:sz w:val="20"/>
          <w:szCs w:val="20"/>
          <w:u w:val="single"/>
        </w:rPr>
        <w:t>2.- Liquidación</w:t>
      </w:r>
      <w:r w:rsidRPr="0015369D">
        <w:rPr>
          <w:sz w:val="20"/>
          <w:szCs w:val="20"/>
        </w:rPr>
        <w:t xml:space="preserve">: </w:t>
      </w:r>
      <w:bookmarkStart w:id="0" w:name="_Hlk199405729"/>
      <w:r w:rsidR="0098751A" w:rsidRPr="00AA41CF">
        <w:rPr>
          <w:sz w:val="20"/>
          <w:szCs w:val="20"/>
        </w:rPr>
        <w:t>La liquidación de las Ofertas será efectuada a través de</w:t>
      </w:r>
      <w:r w:rsidR="0098751A">
        <w:rPr>
          <w:sz w:val="20"/>
          <w:szCs w:val="20"/>
        </w:rPr>
        <w:t>l</w:t>
      </w:r>
      <w:r w:rsidR="0098751A" w:rsidRPr="00AA41CF">
        <w:rPr>
          <w:sz w:val="20"/>
          <w:szCs w:val="20"/>
        </w:rPr>
        <w:t xml:space="preserve"> Sistema de compensación y liquidación administrado por </w:t>
      </w:r>
      <w:r w:rsidR="0098751A">
        <w:rPr>
          <w:sz w:val="20"/>
          <w:szCs w:val="20"/>
        </w:rPr>
        <w:t>A3</w:t>
      </w:r>
      <w:r w:rsidR="0098751A" w:rsidRPr="00AA41CF">
        <w:rPr>
          <w:sz w:val="20"/>
          <w:szCs w:val="20"/>
        </w:rPr>
        <w:t xml:space="preserve"> CLEAR (“</w:t>
      </w:r>
      <w:r w:rsidR="0098751A" w:rsidRPr="00AA41CF">
        <w:rPr>
          <w:sz w:val="20"/>
          <w:szCs w:val="20"/>
          <w:u w:val="single"/>
        </w:rPr>
        <w:t>CLEAR</w:t>
      </w:r>
      <w:r w:rsidR="0098751A" w:rsidRPr="00AA41CF">
        <w:rPr>
          <w:sz w:val="20"/>
          <w:szCs w:val="20"/>
        </w:rPr>
        <w:t xml:space="preserve">”). </w:t>
      </w:r>
      <w:r w:rsidR="0098751A" w:rsidRPr="00D14BEA">
        <w:rPr>
          <w:sz w:val="20"/>
          <w:szCs w:val="20"/>
        </w:rPr>
        <w:t>En caso de ser adjudicado, el Oferente solicita que las Obligaciones Negociables sean liquidadas como se indica a continuación</w:t>
      </w:r>
      <w:r w:rsidR="0098751A">
        <w:rPr>
          <w:sz w:val="20"/>
          <w:szCs w:val="20"/>
        </w:rPr>
        <w:t xml:space="preserve"> </w:t>
      </w:r>
      <w:r w:rsidR="0098751A" w:rsidRPr="00F92AC2">
        <w:rPr>
          <w:sz w:val="20"/>
          <w:szCs w:val="20"/>
        </w:rPr>
        <w:t>(marcar con una X, según corresponda)</w:t>
      </w:r>
      <w:r w:rsidR="0098751A">
        <w:rPr>
          <w:sz w:val="20"/>
          <w:szCs w:val="20"/>
        </w:rPr>
        <w:t>:</w:t>
      </w:r>
    </w:p>
    <w:p w14:paraId="186BAF8A" w14:textId="77777777" w:rsidR="0098751A" w:rsidRPr="00D14BEA" w:rsidRDefault="0098751A" w:rsidP="0098751A">
      <w:pPr>
        <w:spacing w:after="120"/>
        <w:jc w:val="both"/>
        <w:outlineLvl w:val="0"/>
        <w:rPr>
          <w:b/>
          <w:sz w:val="20"/>
          <w:szCs w:val="20"/>
          <w:u w:val="single"/>
        </w:rPr>
      </w:pPr>
    </w:p>
    <w:p w14:paraId="7639FC19" w14:textId="77777777" w:rsidR="0098751A" w:rsidRPr="00F92AC2" w:rsidRDefault="0098751A" w:rsidP="0098751A">
      <w:pPr>
        <w:spacing w:after="120"/>
        <w:jc w:val="both"/>
        <w:rPr>
          <w:sz w:val="20"/>
          <w:szCs w:val="20"/>
        </w:rPr>
      </w:pPr>
      <w:r w:rsidRPr="00F92AC2">
        <w:rPr>
          <w:sz w:val="20"/>
          <w:szCs w:val="20"/>
        </w:rPr>
        <w:t xml:space="preserve">(___) </w:t>
      </w:r>
      <w:r w:rsidRPr="0098751A">
        <w:rPr>
          <w:b/>
          <w:bCs/>
          <w:sz w:val="20"/>
          <w:szCs w:val="20"/>
        </w:rPr>
        <w:t>(i) Liquidación por A3 CLEAR</w:t>
      </w:r>
      <w:r w:rsidRPr="00F92AC2">
        <w:rPr>
          <w:sz w:val="20"/>
          <w:szCs w:val="20"/>
        </w:rPr>
        <w:t>:</w:t>
      </w:r>
    </w:p>
    <w:p w14:paraId="2989496A" w14:textId="3F2596FD" w:rsidR="0098751A" w:rsidRPr="00F92AC2" w:rsidRDefault="0098751A" w:rsidP="0098751A">
      <w:pPr>
        <w:spacing w:after="120"/>
        <w:jc w:val="both"/>
        <w:rPr>
          <w:sz w:val="20"/>
          <w:szCs w:val="20"/>
        </w:rPr>
      </w:pPr>
      <w:r w:rsidRPr="00F92AC2">
        <w:rPr>
          <w:sz w:val="20"/>
          <w:szCs w:val="20"/>
        </w:rPr>
        <w:t xml:space="preserve">El Oferente autoriza a _________ a realizar la integración y acreditación de las Obligaciones Negociables adjudicadas a través de _________ (indicar razón social), en su carácter de banco custodio del Oferente, a través de </w:t>
      </w:r>
      <w:r>
        <w:rPr>
          <w:sz w:val="20"/>
          <w:szCs w:val="20"/>
        </w:rPr>
        <w:t xml:space="preserve">A3 </w:t>
      </w:r>
      <w:r w:rsidRPr="00F92AC2">
        <w:rPr>
          <w:sz w:val="20"/>
          <w:szCs w:val="20"/>
        </w:rPr>
        <w:t xml:space="preserve">CLEAR y </w:t>
      </w:r>
      <w:r w:rsidRPr="00F92AC2">
        <w:rPr>
          <w:sz w:val="20"/>
          <w:szCs w:val="20"/>
        </w:rPr>
        <w:t>de acuerdo con</w:t>
      </w:r>
      <w:r w:rsidRPr="00F92AC2">
        <w:rPr>
          <w:sz w:val="20"/>
          <w:szCs w:val="20"/>
        </w:rPr>
        <w:t xml:space="preserve"> sus procedimientos aplicables; y/o</w:t>
      </w:r>
    </w:p>
    <w:p w14:paraId="12D22494" w14:textId="77777777" w:rsidR="0098751A" w:rsidRPr="00F92AC2" w:rsidRDefault="0098751A" w:rsidP="0098751A">
      <w:pPr>
        <w:spacing w:after="120"/>
        <w:jc w:val="both"/>
        <w:rPr>
          <w:sz w:val="20"/>
          <w:szCs w:val="20"/>
        </w:rPr>
      </w:pPr>
    </w:p>
    <w:p w14:paraId="22D1F6AB" w14:textId="77777777" w:rsidR="0098751A" w:rsidRPr="00F92AC2" w:rsidRDefault="0098751A" w:rsidP="0098751A">
      <w:pPr>
        <w:spacing w:after="120"/>
        <w:jc w:val="both"/>
        <w:rPr>
          <w:sz w:val="20"/>
          <w:szCs w:val="20"/>
        </w:rPr>
      </w:pPr>
      <w:r w:rsidRPr="00F92AC2">
        <w:rPr>
          <w:sz w:val="20"/>
          <w:szCs w:val="20"/>
        </w:rPr>
        <w:t xml:space="preserve">(___) (ii) </w:t>
      </w:r>
      <w:r w:rsidRPr="0098751A">
        <w:rPr>
          <w:b/>
          <w:bCs/>
          <w:sz w:val="20"/>
          <w:szCs w:val="20"/>
        </w:rPr>
        <w:t>Liquidación a través del Colocador</w:t>
      </w:r>
      <w:r w:rsidRPr="00F92AC2">
        <w:rPr>
          <w:sz w:val="20"/>
          <w:szCs w:val="20"/>
        </w:rPr>
        <w:t>:</w:t>
      </w:r>
    </w:p>
    <w:p w14:paraId="6BF0BABC" w14:textId="77777777" w:rsidR="0098751A" w:rsidRDefault="0098751A" w:rsidP="0098751A">
      <w:pPr>
        <w:spacing w:after="120"/>
        <w:jc w:val="both"/>
        <w:rPr>
          <w:sz w:val="20"/>
          <w:szCs w:val="20"/>
        </w:rPr>
      </w:pPr>
      <w:r w:rsidRPr="00F92AC2">
        <w:rPr>
          <w:sz w:val="20"/>
          <w:szCs w:val="20"/>
        </w:rPr>
        <w:t xml:space="preserve">Siendo titular de la cuenta </w:t>
      </w:r>
      <w:r>
        <w:rPr>
          <w:sz w:val="20"/>
          <w:szCs w:val="20"/>
        </w:rPr>
        <w:t>D</w:t>
      </w:r>
      <w:r w:rsidRPr="00F92AC2">
        <w:rPr>
          <w:sz w:val="20"/>
          <w:szCs w:val="20"/>
        </w:rPr>
        <w:t>epositante N°</w:t>
      </w:r>
      <w:r>
        <w:rPr>
          <w:sz w:val="20"/>
          <w:szCs w:val="20"/>
        </w:rPr>
        <w:t>6</w:t>
      </w:r>
      <w:r w:rsidRPr="00F92AC2">
        <w:rPr>
          <w:sz w:val="20"/>
          <w:szCs w:val="20"/>
        </w:rPr>
        <w:t xml:space="preserve"> Comitente N°</w:t>
      </w:r>
      <w:r>
        <w:rPr>
          <w:sz w:val="20"/>
          <w:szCs w:val="20"/>
        </w:rPr>
        <w:t xml:space="preserve"> </w:t>
      </w:r>
      <w:r w:rsidRPr="00F92AC2">
        <w:rPr>
          <w:sz w:val="20"/>
          <w:szCs w:val="20"/>
        </w:rPr>
        <w:t>[●] (la “Cuenta Comitente</w:t>
      </w:r>
      <w:r>
        <w:rPr>
          <w:sz w:val="20"/>
          <w:szCs w:val="20"/>
        </w:rPr>
        <w:t>”</w:t>
      </w:r>
      <w:r w:rsidRPr="00F92AC2">
        <w:rPr>
          <w:sz w:val="20"/>
          <w:szCs w:val="20"/>
        </w:rPr>
        <w:t>) abierta en Caja de Valores S.A., el Oferente: (i) autoriza en forma irrevocable al Colocador a debitar de la Cuenta Comitente en la Fecha de Emisión y Liquidación, el importe suficiente para cubrir el Monto a Integrar de las Obligaciones Negociables adjudicadas y (ii) solicita que dichas Obligaciones Negociables adjudicadas se acrediten en la Cuenta Comitente</w:t>
      </w:r>
      <w:r>
        <w:rPr>
          <w:sz w:val="20"/>
          <w:szCs w:val="20"/>
        </w:rPr>
        <w:t>.</w:t>
      </w:r>
    </w:p>
    <w:p w14:paraId="0D38BC7B" w14:textId="674F74BC" w:rsidR="0098751A" w:rsidRPr="00D14BEA" w:rsidRDefault="0098751A" w:rsidP="0098751A">
      <w:pPr>
        <w:spacing w:after="120"/>
        <w:jc w:val="both"/>
        <w:rPr>
          <w:sz w:val="20"/>
          <w:szCs w:val="20"/>
        </w:rPr>
      </w:pPr>
      <w:r w:rsidRPr="00D14BEA">
        <w:rPr>
          <w:sz w:val="20"/>
          <w:szCs w:val="20"/>
        </w:rPr>
        <w:t>En caso de que</w:t>
      </w:r>
      <w:r w:rsidRPr="00D14BEA">
        <w:rPr>
          <w:sz w:val="20"/>
          <w:szCs w:val="20"/>
        </w:rPr>
        <w:t xml:space="preserve"> el Oferente no abonare el Precio de Emisión mediante la integración en efectivo de acuerdo a cualquiera de los procedimientos descriptos precedentemente en o antes de la Fecha de Emisión</w:t>
      </w:r>
      <w:r>
        <w:rPr>
          <w:sz w:val="20"/>
          <w:szCs w:val="20"/>
        </w:rPr>
        <w:t xml:space="preserve"> y Liquidación</w:t>
      </w:r>
      <w:r w:rsidRPr="00D14BEA">
        <w:rPr>
          <w:sz w:val="20"/>
          <w:szCs w:val="20"/>
        </w:rPr>
        <w:t xml:space="preserve">, el derecho del Oferente a recibir las Obligaciones Negociables que le hayan sido adjudicadas caducará automáticamente. </w:t>
      </w:r>
    </w:p>
    <w:p w14:paraId="54A369AA" w14:textId="77777777" w:rsidR="0098751A" w:rsidRDefault="0098751A" w:rsidP="0098751A">
      <w:pPr>
        <w:autoSpaceDE w:val="0"/>
        <w:autoSpaceDN w:val="0"/>
        <w:adjustRightInd w:val="0"/>
        <w:spacing w:after="120"/>
        <w:jc w:val="both"/>
        <w:rPr>
          <w:sz w:val="20"/>
          <w:szCs w:val="20"/>
        </w:rPr>
      </w:pPr>
      <w:r>
        <w:rPr>
          <w:sz w:val="20"/>
          <w:szCs w:val="20"/>
        </w:rPr>
        <w:t>El Colocador</w:t>
      </w:r>
      <w:r w:rsidRPr="00D14BEA">
        <w:rPr>
          <w:sz w:val="20"/>
          <w:szCs w:val="20"/>
        </w:rPr>
        <w:t xml:space="preserve"> no asumen ningún tipo de responsabilidad por la falta de pago del Precio de las Obligaciones Negociables por parte de los Oferentes.</w:t>
      </w:r>
    </w:p>
    <w:bookmarkEnd w:id="0"/>
    <w:p w14:paraId="21CC1BAA" w14:textId="1C197454" w:rsidR="007C6855" w:rsidRPr="0015369D" w:rsidRDefault="007C6855" w:rsidP="0098751A">
      <w:pPr>
        <w:widowControl w:val="0"/>
        <w:spacing w:after="120"/>
        <w:jc w:val="both"/>
        <w:rPr>
          <w:sz w:val="20"/>
          <w:szCs w:val="20"/>
        </w:rPr>
      </w:pPr>
      <w:r w:rsidRPr="0015369D">
        <w:rPr>
          <w:sz w:val="20"/>
          <w:szCs w:val="20"/>
        </w:rPr>
        <w:t>.</w:t>
      </w:r>
    </w:p>
    <w:p w14:paraId="2E4E1D94" w14:textId="77777777" w:rsidR="007C6855" w:rsidRPr="0015369D" w:rsidRDefault="007C6855" w:rsidP="00F629E7">
      <w:pPr>
        <w:widowControl w:val="0"/>
        <w:spacing w:after="120"/>
        <w:jc w:val="both"/>
        <w:rPr>
          <w:sz w:val="20"/>
          <w:szCs w:val="20"/>
        </w:rPr>
      </w:pPr>
      <w:r w:rsidRPr="0015369D">
        <w:rPr>
          <w:b/>
          <w:bCs/>
          <w:sz w:val="20"/>
          <w:szCs w:val="20"/>
          <w:u w:val="single"/>
        </w:rPr>
        <w:t xml:space="preserve">3.- Declaraciones y Garantías del </w:t>
      </w:r>
      <w:r w:rsidRPr="0015369D">
        <w:rPr>
          <w:b/>
          <w:sz w:val="20"/>
          <w:szCs w:val="20"/>
          <w:u w:val="single"/>
        </w:rPr>
        <w:t>Oferente</w:t>
      </w:r>
      <w:r w:rsidRPr="0015369D">
        <w:rPr>
          <w:sz w:val="20"/>
          <w:szCs w:val="20"/>
        </w:rPr>
        <w:t>: Mediante la suscripción de la presente, el Oferente reconoce y manifiesta que:</w:t>
      </w:r>
    </w:p>
    <w:p w14:paraId="05D181EC" w14:textId="7C0B27F1" w:rsidR="00DC565F" w:rsidRPr="00DC565F" w:rsidRDefault="00DC565F" w:rsidP="00DC565F">
      <w:pPr>
        <w:widowControl w:val="0"/>
        <w:spacing w:after="120"/>
        <w:jc w:val="both"/>
        <w:rPr>
          <w:sz w:val="20"/>
          <w:szCs w:val="20"/>
        </w:rPr>
      </w:pPr>
      <w:r w:rsidRPr="00DC565F">
        <w:rPr>
          <w:sz w:val="20"/>
          <w:szCs w:val="20"/>
        </w:rPr>
        <w:t>a)</w:t>
      </w:r>
      <w:r w:rsidRPr="00DC565F">
        <w:rPr>
          <w:sz w:val="20"/>
          <w:szCs w:val="20"/>
        </w:rPr>
        <w:tab/>
        <w:t xml:space="preserve">está en posición de soportar los riesgos económicos de la inversión en las </w:t>
      </w:r>
      <w:r w:rsidR="008C0B2A">
        <w:rPr>
          <w:sz w:val="20"/>
          <w:szCs w:val="20"/>
        </w:rPr>
        <w:t>Obligaciones Negociables Adicionales</w:t>
      </w:r>
      <w:r w:rsidRPr="00DC565F">
        <w:rPr>
          <w:sz w:val="20"/>
          <w:szCs w:val="20"/>
        </w:rPr>
        <w:t>;</w:t>
      </w:r>
    </w:p>
    <w:p w14:paraId="5171F554" w14:textId="00B1EEF4" w:rsidR="00DC565F" w:rsidRPr="00DC565F" w:rsidRDefault="00DC565F" w:rsidP="00DC565F">
      <w:pPr>
        <w:widowControl w:val="0"/>
        <w:spacing w:after="120"/>
        <w:jc w:val="both"/>
        <w:rPr>
          <w:sz w:val="20"/>
          <w:szCs w:val="20"/>
        </w:rPr>
      </w:pPr>
      <w:r w:rsidRPr="00DC565F">
        <w:rPr>
          <w:sz w:val="20"/>
          <w:szCs w:val="20"/>
        </w:rPr>
        <w:t>b)</w:t>
      </w:r>
      <w:r w:rsidRPr="00DC565F">
        <w:rPr>
          <w:sz w:val="20"/>
          <w:szCs w:val="20"/>
        </w:rPr>
        <w:tab/>
        <w:t xml:space="preserve">ha recibido copia de, y ha revisado y analizado la totalidad de la información contenida en, el Prospecto, el Suplemento de Prospecto (incluyendo los estados contables adjuntos a los mismos) y todo otro documento relacionado con la emisión de las </w:t>
      </w:r>
      <w:r w:rsidR="008C0B2A">
        <w:rPr>
          <w:sz w:val="20"/>
          <w:szCs w:val="20"/>
        </w:rPr>
        <w:t>Obligaciones Negociables Adicionales</w:t>
      </w:r>
      <w:r w:rsidRPr="00DC565F">
        <w:rPr>
          <w:sz w:val="20"/>
          <w:szCs w:val="20"/>
        </w:rPr>
        <w:t xml:space="preserve"> (incluyendo, sin limitación, el Aviso de Suscripción (tal como se define más adelante) y las calificaciones de riesgo), y ha analizado las operaciones, la situación y las perspectivas de John Deere Financial, todo ello en la medida necesaria para tomar por sí mismo y de manera independiente su decisión de comprar las </w:t>
      </w:r>
      <w:r w:rsidR="008C0B2A">
        <w:rPr>
          <w:sz w:val="20"/>
          <w:szCs w:val="20"/>
        </w:rPr>
        <w:t>Obligaciones Negociables Adicionales</w:t>
      </w:r>
      <w:r w:rsidRPr="00DC565F">
        <w:rPr>
          <w:sz w:val="20"/>
          <w:szCs w:val="20"/>
        </w:rPr>
        <w:t xml:space="preserve"> y compra las </w:t>
      </w:r>
      <w:r w:rsidR="008C0B2A">
        <w:rPr>
          <w:sz w:val="20"/>
          <w:szCs w:val="20"/>
        </w:rPr>
        <w:t>Obligaciones Negociables Adicionales</w:t>
      </w:r>
      <w:r w:rsidRPr="00DC565F">
        <w:rPr>
          <w:sz w:val="20"/>
          <w:szCs w:val="20"/>
        </w:rPr>
        <w:t xml:space="preserve"> basándose solamente en su propia revisión y análisis; </w:t>
      </w:r>
    </w:p>
    <w:p w14:paraId="1BDD7301" w14:textId="77777777" w:rsidR="00DC565F" w:rsidRPr="00DC565F" w:rsidRDefault="00DC565F" w:rsidP="00DC565F">
      <w:pPr>
        <w:widowControl w:val="0"/>
        <w:spacing w:after="120"/>
        <w:jc w:val="both"/>
        <w:rPr>
          <w:sz w:val="20"/>
          <w:szCs w:val="20"/>
        </w:rPr>
      </w:pPr>
      <w:r w:rsidRPr="00DC565F">
        <w:rPr>
          <w:sz w:val="20"/>
          <w:szCs w:val="20"/>
        </w:rPr>
        <w:t>c)</w:t>
      </w:r>
      <w:r w:rsidRPr="00DC565F">
        <w:rPr>
          <w:sz w:val="20"/>
          <w:szCs w:val="20"/>
        </w:rPr>
        <w:tab/>
        <w:t xml:space="preserve">no ha recibido ningún tipo de asesoramiento legal, comercial, financiero, cambiario, impositivo </w:t>
      </w:r>
      <w:r w:rsidRPr="00DC565F">
        <w:rPr>
          <w:sz w:val="20"/>
          <w:szCs w:val="20"/>
        </w:rPr>
        <w:lastRenderedPageBreak/>
        <w:t xml:space="preserve">y/o de otro tipo por parte de John Deere Financial ni de los Colocadores y/o de cualquiera de sus empleados, agentes, directores y/o gerentes, y/o de cualquiera de sus sociedades controlantes, controladas, vinculadas o sujetas al control común (o de sus empleados, agentes, directores y/o gerentes); </w:t>
      </w:r>
    </w:p>
    <w:p w14:paraId="1991BEE3" w14:textId="4528C25C" w:rsidR="00DC565F" w:rsidRPr="00DC565F" w:rsidRDefault="00DC565F" w:rsidP="00DC565F">
      <w:pPr>
        <w:widowControl w:val="0"/>
        <w:spacing w:after="120"/>
        <w:jc w:val="both"/>
        <w:rPr>
          <w:sz w:val="20"/>
          <w:szCs w:val="20"/>
        </w:rPr>
      </w:pPr>
      <w:r w:rsidRPr="00DC565F">
        <w:rPr>
          <w:sz w:val="20"/>
          <w:szCs w:val="20"/>
        </w:rPr>
        <w:t>d)</w:t>
      </w:r>
      <w:r w:rsidRPr="00DC565F">
        <w:rPr>
          <w:sz w:val="20"/>
          <w:szCs w:val="20"/>
        </w:rPr>
        <w:tab/>
        <w:t xml:space="preserve">no ha recibido de John Deere Financial ni de los Organizadores y Colocadores, información o declaraciones que sean inconsistentes, o difieran, de la información o de las declaraciones contenidas en el Prospecto, el Suplemento de Prospecto (incluyendo los estados contables adjuntos a los mismos) y todo otro documento relacionado con la emisión de las </w:t>
      </w:r>
      <w:r w:rsidR="008C0B2A">
        <w:rPr>
          <w:sz w:val="20"/>
          <w:szCs w:val="20"/>
        </w:rPr>
        <w:t>Obligaciones Negociables Adicionales</w:t>
      </w:r>
      <w:r w:rsidRPr="00DC565F">
        <w:rPr>
          <w:sz w:val="20"/>
          <w:szCs w:val="20"/>
        </w:rPr>
        <w:t>;</w:t>
      </w:r>
    </w:p>
    <w:p w14:paraId="0754D5EC" w14:textId="0A937997" w:rsidR="00DC565F" w:rsidRPr="00DC565F" w:rsidRDefault="00DC565F" w:rsidP="00DC565F">
      <w:pPr>
        <w:widowControl w:val="0"/>
        <w:spacing w:after="120"/>
        <w:jc w:val="both"/>
        <w:rPr>
          <w:sz w:val="20"/>
          <w:szCs w:val="20"/>
        </w:rPr>
      </w:pPr>
      <w:r w:rsidRPr="00DC565F">
        <w:rPr>
          <w:sz w:val="20"/>
          <w:szCs w:val="20"/>
        </w:rPr>
        <w:t>e)</w:t>
      </w:r>
      <w:r w:rsidRPr="00DC565F">
        <w:rPr>
          <w:sz w:val="20"/>
          <w:szCs w:val="20"/>
        </w:rPr>
        <w:tab/>
        <w:t>conoce y acepta los términos descriptos en “</w:t>
      </w:r>
      <w:r w:rsidRPr="00F629E7">
        <w:rPr>
          <w:i/>
          <w:sz w:val="20"/>
          <w:szCs w:val="20"/>
        </w:rPr>
        <w:t xml:space="preserve">Plan de Distribución. Colocación de </w:t>
      </w:r>
      <w:r w:rsidR="008C0B2A">
        <w:rPr>
          <w:i/>
          <w:sz w:val="20"/>
          <w:szCs w:val="20"/>
        </w:rPr>
        <w:t>Obligaciones Negociables Adicionales</w:t>
      </w:r>
      <w:r w:rsidRPr="00DC565F">
        <w:rPr>
          <w:sz w:val="20"/>
          <w:szCs w:val="20"/>
        </w:rPr>
        <w:t>” en el Suplemento de Prospecto. Sin limitar lo expuesto precedentemente, el inversor interesado conoce y acepta que en los términos indicados en “</w:t>
      </w:r>
      <w:r w:rsidRPr="00F629E7">
        <w:rPr>
          <w:i/>
          <w:sz w:val="20"/>
          <w:szCs w:val="20"/>
        </w:rPr>
        <w:t xml:space="preserve">Plan de Distribución. Colocación de </w:t>
      </w:r>
      <w:r w:rsidR="008C0B2A">
        <w:rPr>
          <w:i/>
          <w:sz w:val="20"/>
          <w:szCs w:val="20"/>
        </w:rPr>
        <w:t>Obligaciones Negociables Adicionales</w:t>
      </w:r>
      <w:r w:rsidRPr="00DC565F">
        <w:rPr>
          <w:sz w:val="20"/>
          <w:szCs w:val="20"/>
        </w:rPr>
        <w:t>”</w:t>
      </w:r>
      <w:r w:rsidR="00486883">
        <w:rPr>
          <w:sz w:val="20"/>
          <w:szCs w:val="20"/>
        </w:rPr>
        <w:t xml:space="preserve"> en el Suplemento de Prospecto</w:t>
      </w:r>
      <w:r w:rsidRPr="00DC565F">
        <w:rPr>
          <w:sz w:val="20"/>
          <w:szCs w:val="20"/>
        </w:rPr>
        <w:t xml:space="preserve">, </w:t>
      </w:r>
      <w:r w:rsidR="00486883">
        <w:rPr>
          <w:sz w:val="20"/>
          <w:szCs w:val="20"/>
        </w:rPr>
        <w:t>la presente</w:t>
      </w:r>
      <w:r w:rsidR="0026713B">
        <w:rPr>
          <w:sz w:val="20"/>
          <w:szCs w:val="20"/>
        </w:rPr>
        <w:t xml:space="preserve"> Orden de Compra</w:t>
      </w:r>
      <w:r w:rsidRPr="00DC565F">
        <w:rPr>
          <w:sz w:val="20"/>
          <w:szCs w:val="20"/>
        </w:rPr>
        <w:t xml:space="preserve"> (y la Oferta que, en virtud de la misma, presente cualquier Agente de</w:t>
      </w:r>
      <w:r w:rsidR="00891F18">
        <w:rPr>
          <w:sz w:val="20"/>
          <w:szCs w:val="20"/>
        </w:rPr>
        <w:t xml:space="preserve"> A3 </w:t>
      </w:r>
      <w:r w:rsidRPr="00DC565F">
        <w:rPr>
          <w:sz w:val="20"/>
          <w:szCs w:val="20"/>
        </w:rPr>
        <w:t xml:space="preserve">(incluyendo los Colocadores) y/o adherentes del mismo) será firme y vinculante y sin posibilidad de retirarla y/o revocarla; </w:t>
      </w:r>
    </w:p>
    <w:p w14:paraId="5C9F6ED6" w14:textId="463D9324" w:rsidR="00DC565F" w:rsidRPr="00DC565F" w:rsidRDefault="00DC565F" w:rsidP="00AC70B5">
      <w:pPr>
        <w:widowControl w:val="0"/>
        <w:spacing w:after="120"/>
        <w:jc w:val="both"/>
        <w:rPr>
          <w:sz w:val="20"/>
          <w:szCs w:val="20"/>
        </w:rPr>
      </w:pPr>
      <w:r w:rsidRPr="00DC565F">
        <w:rPr>
          <w:sz w:val="20"/>
          <w:szCs w:val="20"/>
        </w:rPr>
        <w:t>f)</w:t>
      </w:r>
      <w:r w:rsidRPr="00DC565F">
        <w:rPr>
          <w:sz w:val="20"/>
          <w:szCs w:val="20"/>
        </w:rPr>
        <w:tab/>
        <w:t xml:space="preserve">conoce y acepta que ni John Deere Financial ni los Colocadores garantizan a los inversores interesados y a los Agentes </w:t>
      </w:r>
      <w:r w:rsidR="00891F18">
        <w:rPr>
          <w:sz w:val="20"/>
          <w:szCs w:val="20"/>
        </w:rPr>
        <w:t xml:space="preserve">de A3 </w:t>
      </w:r>
      <w:r w:rsidRPr="00DC565F">
        <w:rPr>
          <w:sz w:val="20"/>
          <w:szCs w:val="20"/>
        </w:rPr>
        <w:t xml:space="preserve">y/o adherentes del mismo que presenten las Ofertas, que mediante el mecanismo de adjudicación descripto más abajo (i) se les adjudicarán </w:t>
      </w:r>
      <w:r w:rsidR="008C0B2A">
        <w:rPr>
          <w:sz w:val="20"/>
          <w:szCs w:val="20"/>
        </w:rPr>
        <w:t>Obligaciones Negociables Adicionales</w:t>
      </w:r>
      <w:r w:rsidRPr="00DC565F">
        <w:rPr>
          <w:sz w:val="20"/>
          <w:szCs w:val="20"/>
        </w:rPr>
        <w:t xml:space="preserve">; ni que (ii) se les adjudicará el mismo valor nominal de </w:t>
      </w:r>
      <w:r w:rsidR="008C0B2A">
        <w:rPr>
          <w:sz w:val="20"/>
          <w:szCs w:val="20"/>
        </w:rPr>
        <w:t>Obligaciones Negociables Adicionales</w:t>
      </w:r>
      <w:r w:rsidRPr="00DC565F">
        <w:rPr>
          <w:sz w:val="20"/>
          <w:szCs w:val="20"/>
        </w:rPr>
        <w:t xml:space="preserve">, solicitado en la Oferta o en la </w:t>
      </w:r>
      <w:r w:rsidR="00486883">
        <w:rPr>
          <w:sz w:val="20"/>
          <w:szCs w:val="20"/>
        </w:rPr>
        <w:t>presente</w:t>
      </w:r>
      <w:r w:rsidRPr="00DC565F">
        <w:rPr>
          <w:sz w:val="20"/>
          <w:szCs w:val="20"/>
        </w:rPr>
        <w:t xml:space="preserve">; ni que (iii) </w:t>
      </w:r>
      <w:r w:rsidR="00AC70B5" w:rsidRPr="00AC70B5">
        <w:rPr>
          <w:sz w:val="20"/>
          <w:szCs w:val="20"/>
        </w:rPr>
        <w:t xml:space="preserve">se les adjudicarán las </w:t>
      </w:r>
      <w:r w:rsidR="008C0B2A">
        <w:rPr>
          <w:sz w:val="20"/>
          <w:szCs w:val="20"/>
        </w:rPr>
        <w:t>Obligaciones Negociables Adicionales</w:t>
      </w:r>
      <w:r w:rsidR="00AC70B5" w:rsidRPr="00AC70B5">
        <w:rPr>
          <w:sz w:val="20"/>
          <w:szCs w:val="20"/>
        </w:rPr>
        <w:t xml:space="preserve"> </w:t>
      </w:r>
      <w:r w:rsidR="00041635">
        <w:rPr>
          <w:sz w:val="20"/>
          <w:szCs w:val="20"/>
        </w:rPr>
        <w:t>al Precio</w:t>
      </w:r>
      <w:r w:rsidR="00AC70B5" w:rsidRPr="00AC70B5">
        <w:rPr>
          <w:sz w:val="20"/>
          <w:szCs w:val="20"/>
        </w:rPr>
        <w:t xml:space="preserve"> Solicitad</w:t>
      </w:r>
      <w:r w:rsidR="00041635">
        <w:rPr>
          <w:sz w:val="20"/>
          <w:szCs w:val="20"/>
        </w:rPr>
        <w:t>o</w:t>
      </w:r>
      <w:r w:rsidR="00AC70B5" w:rsidRPr="00AC70B5">
        <w:rPr>
          <w:sz w:val="20"/>
          <w:szCs w:val="20"/>
        </w:rPr>
        <w:t xml:space="preserve"> para la Clase </w:t>
      </w:r>
      <w:r w:rsidR="00B325D3">
        <w:rPr>
          <w:sz w:val="20"/>
          <w:szCs w:val="20"/>
        </w:rPr>
        <w:t>XVII</w:t>
      </w:r>
      <w:r w:rsidRPr="00DC565F">
        <w:rPr>
          <w:sz w:val="20"/>
          <w:szCs w:val="20"/>
        </w:rPr>
        <w:t>;</w:t>
      </w:r>
    </w:p>
    <w:p w14:paraId="6B6BF91B" w14:textId="7A4569B4" w:rsidR="00DC565F" w:rsidRPr="00DC565F" w:rsidRDefault="00DC565F" w:rsidP="00DC565F">
      <w:pPr>
        <w:widowControl w:val="0"/>
        <w:spacing w:after="120"/>
        <w:jc w:val="both"/>
        <w:rPr>
          <w:sz w:val="20"/>
          <w:szCs w:val="20"/>
        </w:rPr>
      </w:pPr>
      <w:r w:rsidRPr="00DC565F">
        <w:rPr>
          <w:sz w:val="20"/>
          <w:szCs w:val="20"/>
        </w:rPr>
        <w:t>g)</w:t>
      </w:r>
      <w:r w:rsidRPr="00DC565F">
        <w:rPr>
          <w:sz w:val="20"/>
          <w:szCs w:val="20"/>
        </w:rPr>
        <w:tab/>
        <w:t>conoce y acepta que John Deere Financial y los Colocadores tendrán derecho de rechazar cualquier Oferta u orden de compra en los casos y con el alcance detallado en “</w:t>
      </w:r>
      <w:r w:rsidRPr="00F629E7">
        <w:rPr>
          <w:i/>
          <w:sz w:val="20"/>
          <w:szCs w:val="20"/>
        </w:rPr>
        <w:t xml:space="preserve">Plan de Distribución. Colocación de </w:t>
      </w:r>
      <w:r w:rsidR="008C0B2A">
        <w:rPr>
          <w:i/>
          <w:sz w:val="20"/>
          <w:szCs w:val="20"/>
        </w:rPr>
        <w:t>Obligaciones Negociables Adicionales</w:t>
      </w:r>
      <w:r w:rsidRPr="00DC565F">
        <w:rPr>
          <w:sz w:val="20"/>
          <w:szCs w:val="20"/>
        </w:rPr>
        <w:t xml:space="preserve">” del Suplemento de Prospecto; </w:t>
      </w:r>
    </w:p>
    <w:p w14:paraId="28407A32" w14:textId="53F51E4B" w:rsidR="00DC565F" w:rsidRPr="00DC565F" w:rsidRDefault="00DC565F" w:rsidP="00DC565F">
      <w:pPr>
        <w:widowControl w:val="0"/>
        <w:spacing w:after="120"/>
        <w:jc w:val="both"/>
        <w:rPr>
          <w:sz w:val="20"/>
          <w:szCs w:val="20"/>
        </w:rPr>
      </w:pPr>
      <w:r w:rsidRPr="00DC565F">
        <w:rPr>
          <w:sz w:val="20"/>
          <w:szCs w:val="20"/>
        </w:rPr>
        <w:t>h)</w:t>
      </w:r>
      <w:r w:rsidRPr="00DC565F">
        <w:rPr>
          <w:sz w:val="20"/>
          <w:szCs w:val="20"/>
        </w:rPr>
        <w:tab/>
        <w:t xml:space="preserve">acepta que John Deere Financial, junto con los Colocadores, podrá declarar desierta la colocación de </w:t>
      </w:r>
      <w:r w:rsidR="008C0B2A">
        <w:rPr>
          <w:sz w:val="20"/>
          <w:szCs w:val="20"/>
        </w:rPr>
        <w:t>Obligaciones Negociables Adicionales</w:t>
      </w:r>
      <w:r w:rsidRPr="00DC565F">
        <w:rPr>
          <w:sz w:val="20"/>
          <w:szCs w:val="20"/>
        </w:rPr>
        <w:t>, en los casos detallados en el Suplemento de Prospecto;</w:t>
      </w:r>
    </w:p>
    <w:p w14:paraId="4C9C8D88" w14:textId="7D97FF7B" w:rsidR="00DC565F" w:rsidRPr="00DC565F" w:rsidRDefault="00DC565F" w:rsidP="00DC565F">
      <w:pPr>
        <w:widowControl w:val="0"/>
        <w:spacing w:after="120"/>
        <w:jc w:val="both"/>
        <w:rPr>
          <w:sz w:val="20"/>
          <w:szCs w:val="20"/>
        </w:rPr>
      </w:pPr>
      <w:r w:rsidRPr="00DC565F">
        <w:rPr>
          <w:sz w:val="20"/>
          <w:szCs w:val="20"/>
        </w:rPr>
        <w:t>i)</w:t>
      </w:r>
      <w:r w:rsidRPr="00DC565F">
        <w:rPr>
          <w:sz w:val="20"/>
          <w:szCs w:val="20"/>
        </w:rPr>
        <w:tab/>
        <w:t xml:space="preserve">no se encuentra radicado en un país no considerado “cooperador a los fines de la transparencia fiscal” previstos en el artículo sin número incorporado a continuación del artículo previstos en el artículo sin número incorporado a continuación del artículo 19 de la Ley de Impuesto a las Ganancias (texto ordenado 2019, aprobado por el Decreto N° 824/2019), ni utiliza cuentas pertenecientes a entidades financieras radicadas en dichos países a efectos de realizar la suscripción e integración de las </w:t>
      </w:r>
      <w:r w:rsidR="008C0B2A">
        <w:rPr>
          <w:sz w:val="20"/>
          <w:szCs w:val="20"/>
        </w:rPr>
        <w:t>Obligaciones Negociables Adicionales</w:t>
      </w:r>
      <w:r w:rsidRPr="00DC565F">
        <w:rPr>
          <w:sz w:val="20"/>
          <w:szCs w:val="20"/>
        </w:rPr>
        <w:t>;</w:t>
      </w:r>
    </w:p>
    <w:p w14:paraId="2CEE6B2E" w14:textId="4B310286" w:rsidR="00DC565F" w:rsidRPr="00DC565F" w:rsidRDefault="00DC565F" w:rsidP="00DC565F">
      <w:pPr>
        <w:widowControl w:val="0"/>
        <w:spacing w:after="120"/>
        <w:jc w:val="both"/>
        <w:rPr>
          <w:sz w:val="20"/>
          <w:szCs w:val="20"/>
        </w:rPr>
      </w:pPr>
      <w:r w:rsidRPr="00DC565F">
        <w:rPr>
          <w:sz w:val="20"/>
          <w:szCs w:val="20"/>
        </w:rPr>
        <w:t>j)</w:t>
      </w:r>
      <w:r w:rsidRPr="00DC565F">
        <w:rPr>
          <w:sz w:val="20"/>
          <w:szCs w:val="20"/>
        </w:rPr>
        <w:tab/>
        <w:t xml:space="preserve">(i) los fondos y valores que corresponden a la suscripción de las </w:t>
      </w:r>
      <w:r w:rsidR="008C0B2A">
        <w:rPr>
          <w:sz w:val="20"/>
          <w:szCs w:val="20"/>
        </w:rPr>
        <w:t>Obligaciones Negociables Adicionales</w:t>
      </w:r>
      <w:r w:rsidRPr="00DC565F">
        <w:rPr>
          <w:sz w:val="20"/>
          <w:szCs w:val="20"/>
        </w:rPr>
        <w:t xml:space="preserve"> son provenientes de actividades lícitas relacionadas con su actividad; (ii) que las informaciones consignadas en las Ofertas y en las órdenes de compra y para los registros de los Colocadores, son exactas y verdaderas, y (iii) que tiene conocimiento de la Ley de Prevención del Lavado de Activos (según se define en el Prospecto);</w:t>
      </w:r>
    </w:p>
    <w:p w14:paraId="51929635" w14:textId="323ABDCD" w:rsidR="00DC565F" w:rsidRPr="00DC565F" w:rsidRDefault="00DC565F" w:rsidP="00DC565F">
      <w:pPr>
        <w:widowControl w:val="0"/>
        <w:spacing w:after="120"/>
        <w:jc w:val="both"/>
        <w:rPr>
          <w:sz w:val="20"/>
          <w:szCs w:val="20"/>
        </w:rPr>
      </w:pPr>
      <w:r w:rsidRPr="00DC565F">
        <w:rPr>
          <w:sz w:val="20"/>
          <w:szCs w:val="20"/>
        </w:rPr>
        <w:t>k)</w:t>
      </w:r>
      <w:r w:rsidRPr="00DC565F">
        <w:rPr>
          <w:sz w:val="20"/>
          <w:szCs w:val="20"/>
        </w:rPr>
        <w:tab/>
        <w:t xml:space="preserve">conoce y acepta que las </w:t>
      </w:r>
      <w:r w:rsidR="008C0B2A">
        <w:rPr>
          <w:sz w:val="20"/>
          <w:szCs w:val="20"/>
        </w:rPr>
        <w:t>Obligaciones Negociables Adicionales</w:t>
      </w:r>
      <w:r w:rsidRPr="00DC565F">
        <w:rPr>
          <w:sz w:val="20"/>
          <w:szCs w:val="20"/>
        </w:rPr>
        <w:t xml:space="preserve"> no integradas serán canceladas el Día Hábil posterior a la Fecha de Emisión y Liquidación; </w:t>
      </w:r>
    </w:p>
    <w:p w14:paraId="7F994891" w14:textId="61945313" w:rsidR="00DC565F" w:rsidRPr="00DC565F" w:rsidRDefault="00DC565F" w:rsidP="00DC565F">
      <w:pPr>
        <w:widowControl w:val="0"/>
        <w:spacing w:after="120"/>
        <w:jc w:val="both"/>
        <w:rPr>
          <w:sz w:val="20"/>
          <w:szCs w:val="20"/>
        </w:rPr>
      </w:pPr>
      <w:r w:rsidRPr="00DC565F">
        <w:rPr>
          <w:sz w:val="20"/>
          <w:szCs w:val="20"/>
        </w:rPr>
        <w:t>l)</w:t>
      </w:r>
      <w:r w:rsidRPr="00DC565F">
        <w:rPr>
          <w:sz w:val="20"/>
          <w:szCs w:val="20"/>
        </w:rPr>
        <w:tab/>
        <w:t xml:space="preserve">la acreditación inicial de las </w:t>
      </w:r>
      <w:r w:rsidR="008C0B2A">
        <w:rPr>
          <w:sz w:val="20"/>
          <w:szCs w:val="20"/>
        </w:rPr>
        <w:t>Obligaciones Negociables Adicionales</w:t>
      </w:r>
      <w:r w:rsidRPr="00DC565F">
        <w:rPr>
          <w:sz w:val="20"/>
          <w:szCs w:val="20"/>
        </w:rPr>
        <w:t xml:space="preserve"> sólo será efectuada en la cuenta depositante y comitente de titularidad de los inversores adjudicados indicadas en sus respectivas órdenes de compra o bien indicadas por los correspondientes Agentes de</w:t>
      </w:r>
      <w:r w:rsidR="00891F18">
        <w:rPr>
          <w:sz w:val="20"/>
          <w:szCs w:val="20"/>
        </w:rPr>
        <w:t xml:space="preserve"> A3 </w:t>
      </w:r>
      <w:r w:rsidRPr="00DC565F">
        <w:rPr>
          <w:sz w:val="20"/>
          <w:szCs w:val="20"/>
        </w:rPr>
        <w:t xml:space="preserve">y/o adherentes del mismo en caso que las órdenes de compra se hayan cursado por su intermedio, mediante nota escrita y firmada dirigida al Agente de Liquidación a más tardar el Día Hábil anterior a la Fecha de Emisión y Liquidación, y no serán acreditadas inicialmente a nombre del inversor en el registro de </w:t>
      </w:r>
      <w:r w:rsidR="008C0B2A">
        <w:rPr>
          <w:sz w:val="20"/>
          <w:szCs w:val="20"/>
        </w:rPr>
        <w:t>Obligaciones Negociables Adicionales</w:t>
      </w:r>
      <w:r w:rsidRPr="00DC565F">
        <w:rPr>
          <w:sz w:val="20"/>
          <w:szCs w:val="20"/>
        </w:rPr>
        <w:t xml:space="preserve"> escriturales a cargo de CVSA, sin perjuicio del derecho del obligacionista de solicitar, a su cargo, inmediatamente después de la acreditación inicial y en cualquier momento, la registración de las </w:t>
      </w:r>
      <w:r w:rsidR="008C0B2A">
        <w:rPr>
          <w:sz w:val="20"/>
          <w:szCs w:val="20"/>
        </w:rPr>
        <w:t>Obligaciones Negociables Adicionales</w:t>
      </w:r>
      <w:r w:rsidRPr="00DC565F">
        <w:rPr>
          <w:sz w:val="20"/>
          <w:szCs w:val="20"/>
        </w:rPr>
        <w:t xml:space="preserve"> de su titularidad en el registro de </w:t>
      </w:r>
      <w:r w:rsidR="008C0B2A">
        <w:rPr>
          <w:sz w:val="20"/>
          <w:szCs w:val="20"/>
        </w:rPr>
        <w:t>Obligaciones Negociables Adicionales</w:t>
      </w:r>
      <w:r w:rsidRPr="00DC565F">
        <w:rPr>
          <w:sz w:val="20"/>
          <w:szCs w:val="20"/>
        </w:rPr>
        <w:t xml:space="preserve"> escriturales a cargo de CVSA; </w:t>
      </w:r>
    </w:p>
    <w:p w14:paraId="3681D04C" w14:textId="509A98F8" w:rsidR="007A521C" w:rsidRDefault="00DC565F" w:rsidP="00DC565F">
      <w:pPr>
        <w:widowControl w:val="0"/>
        <w:spacing w:after="120"/>
        <w:jc w:val="both"/>
        <w:rPr>
          <w:sz w:val="20"/>
          <w:szCs w:val="20"/>
        </w:rPr>
      </w:pPr>
      <w:r w:rsidRPr="00DC565F">
        <w:rPr>
          <w:sz w:val="20"/>
          <w:szCs w:val="20"/>
        </w:rPr>
        <w:t>m)</w:t>
      </w:r>
      <w:r w:rsidRPr="00DC565F">
        <w:rPr>
          <w:sz w:val="20"/>
          <w:szCs w:val="20"/>
        </w:rPr>
        <w:tab/>
        <w:t xml:space="preserve">conoce y acepta que en caso de condominio de las </w:t>
      </w:r>
      <w:r w:rsidR="008C0B2A">
        <w:rPr>
          <w:sz w:val="20"/>
          <w:szCs w:val="20"/>
        </w:rPr>
        <w:t>Obligaciones Negociables Adicionales</w:t>
      </w:r>
      <w:r w:rsidRPr="00DC565F">
        <w:rPr>
          <w:sz w:val="20"/>
          <w:szCs w:val="20"/>
        </w:rPr>
        <w:t xml:space="preserve"> no incorporadas al régimen de depósito colectivo a cargo de la CVSA e incorporadas al registro a cargo de CVSA, los condóminos se comprometen a informar en forma escrita y fehaciente a John Deere Financial o a la CVSA, la modalidad adoptada para el ejercicio de sus derechos, incluyendo si será conjunta, indistinta o de otro modo. Los titulares de </w:t>
      </w:r>
      <w:r w:rsidR="008C0B2A">
        <w:rPr>
          <w:sz w:val="20"/>
          <w:szCs w:val="20"/>
        </w:rPr>
        <w:t>Obligaciones Negociables Adicionales</w:t>
      </w:r>
      <w:r w:rsidRPr="00DC565F">
        <w:rPr>
          <w:sz w:val="20"/>
          <w:szCs w:val="20"/>
        </w:rPr>
        <w:t xml:space="preserve"> en condominio son notificados por medio del presente que, en caso de que omitan realizar esa notificación, la CVSA podrá interpretar, pero no quedará obligada a ello, que queda instruida para operar asumiendo que el ejercicio de todos los derechos del condominio corresponde a cada uno de los condóminos indistintamente, a cualquiera de ellos y por el </w:t>
      </w:r>
      <w:r w:rsidRPr="00DC565F">
        <w:rPr>
          <w:sz w:val="20"/>
          <w:szCs w:val="20"/>
        </w:rPr>
        <w:lastRenderedPageBreak/>
        <w:t>total. Todos los daños y perjuicios que puedan sufrir los condóminos como consecuencia de la omisión de dicha notificación y/o de su realización defectuosa estarán a su exclusivo cargo y no se generará responsabilidad de ningún tipo para John Deere Financial, a quien a todo evento los condóminos liberan totalmente de cualquier responsabilidad al respecto, por todo lo cual los condóminos no tendrán derecho a reclamo y/o a indemnización alguna contra John Deere Financial</w:t>
      </w:r>
      <w:r w:rsidR="00AC70B5">
        <w:rPr>
          <w:sz w:val="20"/>
          <w:szCs w:val="20"/>
        </w:rPr>
        <w:t>.</w:t>
      </w:r>
    </w:p>
    <w:p w14:paraId="5CFB1785" w14:textId="77777777" w:rsidR="007C6855" w:rsidRPr="0015369D" w:rsidRDefault="007C6855" w:rsidP="00F629E7">
      <w:pPr>
        <w:widowControl w:val="0"/>
        <w:autoSpaceDE w:val="0"/>
        <w:autoSpaceDN w:val="0"/>
        <w:adjustRightInd w:val="0"/>
        <w:spacing w:after="120"/>
        <w:jc w:val="both"/>
        <w:rPr>
          <w:sz w:val="20"/>
          <w:szCs w:val="20"/>
        </w:rPr>
      </w:pPr>
      <w:r w:rsidRPr="0015369D">
        <w:rPr>
          <w:b/>
          <w:bCs/>
          <w:sz w:val="20"/>
          <w:szCs w:val="20"/>
          <w:u w:val="single"/>
        </w:rPr>
        <w:t>4.- Fechas relevantes</w:t>
      </w:r>
      <w:r w:rsidRPr="0015369D">
        <w:rPr>
          <w:sz w:val="20"/>
          <w:szCs w:val="20"/>
        </w:rPr>
        <w:t xml:space="preserve">: Por medio de la presente también tomamos conocimiento de las fechas que se indican a continuación sin perjuicio de que conocemos y aceptamos que dichas fechas pueden estar sujetas a modificaciones, las cuales, de ocurrir, serán informadas conforme a lo previsto en el Suplemento de </w:t>
      </w:r>
      <w:r w:rsidR="00683B10" w:rsidRPr="0015369D">
        <w:rPr>
          <w:sz w:val="20"/>
          <w:szCs w:val="20"/>
        </w:rPr>
        <w:t>Prospecto</w:t>
      </w:r>
      <w:r w:rsidRPr="0015369D">
        <w:rPr>
          <w:sz w:val="20"/>
          <w:szCs w:val="20"/>
        </w:rPr>
        <w:t xml:space="preserve">. </w:t>
      </w:r>
    </w:p>
    <w:p w14:paraId="27C2299A" w14:textId="3EB736DB" w:rsidR="007C6855" w:rsidRPr="0015369D" w:rsidRDefault="007C6855" w:rsidP="00F629E7">
      <w:pPr>
        <w:widowControl w:val="0"/>
        <w:spacing w:after="120"/>
        <w:jc w:val="both"/>
        <w:rPr>
          <w:sz w:val="20"/>
          <w:szCs w:val="20"/>
        </w:rPr>
      </w:pPr>
      <w:r w:rsidRPr="0015369D">
        <w:rPr>
          <w:sz w:val="20"/>
          <w:szCs w:val="20"/>
        </w:rPr>
        <w:t xml:space="preserve">Período </w:t>
      </w:r>
      <w:r w:rsidR="0026713B">
        <w:rPr>
          <w:sz w:val="20"/>
          <w:szCs w:val="20"/>
        </w:rPr>
        <w:t>de Difusión Pública</w:t>
      </w:r>
      <w:r w:rsidRPr="0015369D">
        <w:rPr>
          <w:sz w:val="20"/>
          <w:szCs w:val="20"/>
        </w:rPr>
        <w:t>:</w:t>
      </w:r>
      <w:r w:rsidR="00AE06CF">
        <w:rPr>
          <w:sz w:val="20"/>
          <w:szCs w:val="20"/>
        </w:rPr>
        <w:t xml:space="preserve"> </w:t>
      </w:r>
      <w:r w:rsidR="00E253DF" w:rsidRPr="0015369D">
        <w:rPr>
          <w:sz w:val="20"/>
          <w:szCs w:val="20"/>
        </w:rPr>
        <w:t xml:space="preserve">Comenzará </w:t>
      </w:r>
      <w:r w:rsidR="00B325D3" w:rsidRPr="00B325D3">
        <w:rPr>
          <w:sz w:val="20"/>
          <w:szCs w:val="20"/>
        </w:rPr>
        <w:t xml:space="preserve">el </w:t>
      </w:r>
      <w:r w:rsidR="001A465F">
        <w:rPr>
          <w:sz w:val="20"/>
          <w:szCs w:val="20"/>
        </w:rPr>
        <w:t>15 de octubre</w:t>
      </w:r>
      <w:r w:rsidR="00B325D3" w:rsidRPr="00B325D3">
        <w:rPr>
          <w:sz w:val="20"/>
          <w:szCs w:val="20"/>
        </w:rPr>
        <w:t xml:space="preserve"> de 2025 y finalizará el </w:t>
      </w:r>
      <w:r w:rsidR="001A465F">
        <w:rPr>
          <w:sz w:val="20"/>
          <w:szCs w:val="20"/>
        </w:rPr>
        <w:t>17 de octubre</w:t>
      </w:r>
      <w:r w:rsidR="00B325D3" w:rsidRPr="00B325D3">
        <w:rPr>
          <w:sz w:val="20"/>
          <w:szCs w:val="20"/>
        </w:rPr>
        <w:t xml:space="preserve"> de 2025</w:t>
      </w:r>
      <w:r w:rsidR="00E253DF" w:rsidRPr="0015369D">
        <w:rPr>
          <w:sz w:val="20"/>
          <w:szCs w:val="20"/>
        </w:rPr>
        <w:t>. Durante este período los agentes de</w:t>
      </w:r>
      <w:r w:rsidR="00891F18">
        <w:rPr>
          <w:sz w:val="20"/>
          <w:szCs w:val="20"/>
        </w:rPr>
        <w:t xml:space="preserve"> A3</w:t>
      </w:r>
      <w:r w:rsidR="00E253DF" w:rsidRPr="0015369D">
        <w:rPr>
          <w:sz w:val="20"/>
          <w:szCs w:val="20"/>
        </w:rPr>
        <w:t xml:space="preserve"> no podrán ingresar </w:t>
      </w:r>
      <w:r w:rsidR="00D60770" w:rsidRPr="0015369D">
        <w:rPr>
          <w:sz w:val="20"/>
          <w:szCs w:val="20"/>
        </w:rPr>
        <w:t>Ofertas</w:t>
      </w:r>
      <w:r w:rsidR="00E253DF" w:rsidRPr="0015369D">
        <w:rPr>
          <w:sz w:val="20"/>
          <w:szCs w:val="20"/>
        </w:rPr>
        <w:t xml:space="preserve"> a través del módulo colocaciones primarias del sistema SIOPEL.</w:t>
      </w:r>
    </w:p>
    <w:p w14:paraId="5EC2BC14" w14:textId="15C04401" w:rsidR="0079097C" w:rsidRPr="0015369D" w:rsidRDefault="007C6855" w:rsidP="00F629E7">
      <w:pPr>
        <w:widowControl w:val="0"/>
        <w:spacing w:after="120"/>
        <w:jc w:val="both"/>
        <w:rPr>
          <w:sz w:val="20"/>
          <w:szCs w:val="20"/>
        </w:rPr>
      </w:pPr>
      <w:r w:rsidRPr="0015369D">
        <w:rPr>
          <w:sz w:val="20"/>
          <w:szCs w:val="20"/>
        </w:rPr>
        <w:t>Período de Subasta</w:t>
      </w:r>
      <w:r w:rsidR="0026713B">
        <w:rPr>
          <w:sz w:val="20"/>
          <w:szCs w:val="20"/>
        </w:rPr>
        <w:t xml:space="preserve"> y/o Licitación Pública</w:t>
      </w:r>
      <w:r w:rsidRPr="0015369D">
        <w:rPr>
          <w:sz w:val="20"/>
          <w:szCs w:val="20"/>
        </w:rPr>
        <w:t>:</w:t>
      </w:r>
      <w:r w:rsidR="00891F18" w:rsidRPr="0015369D">
        <w:rPr>
          <w:sz w:val="20"/>
          <w:szCs w:val="20"/>
        </w:rPr>
        <w:t xml:space="preserve"> </w:t>
      </w:r>
      <w:r w:rsidR="00E253DF" w:rsidRPr="0015369D">
        <w:rPr>
          <w:sz w:val="20"/>
          <w:szCs w:val="20"/>
        </w:rPr>
        <w:t>Comenzará a las 10</w:t>
      </w:r>
      <w:r w:rsidR="00D60770" w:rsidRPr="0015369D">
        <w:rPr>
          <w:sz w:val="20"/>
          <w:szCs w:val="20"/>
        </w:rPr>
        <w:t>:00</w:t>
      </w:r>
      <w:r w:rsidR="00E253DF" w:rsidRPr="0015369D">
        <w:rPr>
          <w:sz w:val="20"/>
          <w:szCs w:val="20"/>
        </w:rPr>
        <w:t xml:space="preserve"> hs. y finalizará a las 16 hs. del </w:t>
      </w:r>
      <w:r w:rsidR="001A465F">
        <w:rPr>
          <w:sz w:val="20"/>
          <w:szCs w:val="20"/>
        </w:rPr>
        <w:t>20 de octubre</w:t>
      </w:r>
      <w:r w:rsidR="00B325D3" w:rsidRPr="00B325D3">
        <w:rPr>
          <w:sz w:val="20"/>
          <w:szCs w:val="20"/>
        </w:rPr>
        <w:t xml:space="preserve"> de 2025</w:t>
      </w:r>
      <w:r w:rsidR="00E253DF" w:rsidRPr="0015369D">
        <w:rPr>
          <w:sz w:val="20"/>
          <w:szCs w:val="20"/>
        </w:rPr>
        <w:t>.</w:t>
      </w:r>
    </w:p>
    <w:p w14:paraId="6FB641E0" w14:textId="0BFDA90B" w:rsidR="007C6855" w:rsidRPr="0015369D" w:rsidRDefault="007C6855" w:rsidP="00F629E7">
      <w:pPr>
        <w:widowControl w:val="0"/>
        <w:spacing w:after="120"/>
        <w:jc w:val="both"/>
        <w:rPr>
          <w:sz w:val="20"/>
          <w:szCs w:val="20"/>
        </w:rPr>
      </w:pPr>
      <w:r w:rsidRPr="0015369D">
        <w:rPr>
          <w:sz w:val="20"/>
          <w:szCs w:val="20"/>
        </w:rPr>
        <w:t>Anuncio del resultado de la colocación</w:t>
      </w:r>
      <w:r w:rsidR="00F629E7">
        <w:rPr>
          <w:sz w:val="20"/>
          <w:szCs w:val="20"/>
        </w:rPr>
        <w:t xml:space="preserve">: </w:t>
      </w:r>
      <w:r w:rsidRPr="0015369D">
        <w:rPr>
          <w:sz w:val="20"/>
          <w:szCs w:val="20"/>
        </w:rPr>
        <w:t>Aviso de Resultados:</w:t>
      </w:r>
      <w:r w:rsidR="008F1801">
        <w:rPr>
          <w:sz w:val="20"/>
          <w:szCs w:val="20"/>
        </w:rPr>
        <w:t xml:space="preserve"> </w:t>
      </w:r>
      <w:r w:rsidR="001A465F">
        <w:rPr>
          <w:sz w:val="20"/>
          <w:szCs w:val="20"/>
        </w:rPr>
        <w:t>20 de octubre</w:t>
      </w:r>
      <w:r w:rsidR="00B325D3" w:rsidRPr="00B325D3">
        <w:rPr>
          <w:sz w:val="20"/>
          <w:szCs w:val="20"/>
        </w:rPr>
        <w:t xml:space="preserve"> de 2025</w:t>
      </w:r>
      <w:r w:rsidR="00E253DF" w:rsidRPr="0015369D">
        <w:rPr>
          <w:sz w:val="20"/>
          <w:szCs w:val="20"/>
          <w:lang w:val="es-AR"/>
        </w:rPr>
        <w:t>.</w:t>
      </w:r>
    </w:p>
    <w:p w14:paraId="3E0A1CD2" w14:textId="1D4AB3D6" w:rsidR="0079097C" w:rsidRPr="0015369D" w:rsidRDefault="007C6855" w:rsidP="00F629E7">
      <w:pPr>
        <w:widowControl w:val="0"/>
        <w:spacing w:after="120"/>
        <w:jc w:val="both"/>
        <w:rPr>
          <w:sz w:val="20"/>
          <w:szCs w:val="20"/>
        </w:rPr>
      </w:pPr>
      <w:r w:rsidRPr="0015369D">
        <w:rPr>
          <w:sz w:val="20"/>
          <w:szCs w:val="20"/>
        </w:rPr>
        <w:t>Fecha de Emisión y Liquidación:</w:t>
      </w:r>
      <w:r w:rsidR="00891F18">
        <w:rPr>
          <w:sz w:val="20"/>
          <w:szCs w:val="20"/>
        </w:rPr>
        <w:t xml:space="preserve"> </w:t>
      </w:r>
      <w:r w:rsidR="00E253DF" w:rsidRPr="0015369D">
        <w:rPr>
          <w:sz w:val="20"/>
          <w:szCs w:val="20"/>
        </w:rPr>
        <w:t xml:space="preserve">Será el día </w:t>
      </w:r>
      <w:r w:rsidR="001A465F">
        <w:rPr>
          <w:sz w:val="20"/>
          <w:szCs w:val="20"/>
        </w:rPr>
        <w:t>23 de octubre</w:t>
      </w:r>
      <w:r w:rsidR="00A971B0">
        <w:rPr>
          <w:sz w:val="20"/>
          <w:szCs w:val="20"/>
        </w:rPr>
        <w:t xml:space="preserve"> </w:t>
      </w:r>
      <w:r w:rsidR="00E253DF" w:rsidRPr="0015369D">
        <w:rPr>
          <w:sz w:val="20"/>
          <w:szCs w:val="20"/>
        </w:rPr>
        <w:t xml:space="preserve">de </w:t>
      </w:r>
      <w:r w:rsidR="00A971B0" w:rsidRPr="0015369D">
        <w:rPr>
          <w:sz w:val="20"/>
          <w:szCs w:val="20"/>
        </w:rPr>
        <w:t>20</w:t>
      </w:r>
      <w:r w:rsidR="00A971B0">
        <w:rPr>
          <w:sz w:val="20"/>
          <w:szCs w:val="20"/>
        </w:rPr>
        <w:t>25</w:t>
      </w:r>
      <w:r w:rsidR="00E253DF" w:rsidRPr="0015369D">
        <w:rPr>
          <w:sz w:val="20"/>
          <w:szCs w:val="20"/>
        </w:rPr>
        <w:t>.</w:t>
      </w:r>
    </w:p>
    <w:p w14:paraId="2500743D" w14:textId="55E1CBFE" w:rsidR="007C6855" w:rsidRPr="0015369D" w:rsidRDefault="007C6855" w:rsidP="00F629E7">
      <w:pPr>
        <w:widowControl w:val="0"/>
        <w:spacing w:after="120"/>
        <w:jc w:val="both"/>
        <w:rPr>
          <w:sz w:val="20"/>
          <w:szCs w:val="20"/>
        </w:rPr>
      </w:pPr>
      <w:r w:rsidRPr="0015369D">
        <w:rPr>
          <w:b/>
          <w:bCs/>
          <w:sz w:val="20"/>
          <w:szCs w:val="20"/>
          <w:u w:val="single"/>
        </w:rPr>
        <w:t>5.- Declaración Jurada sobre el Origen de los Fondos</w:t>
      </w:r>
      <w:r w:rsidRPr="0015369D">
        <w:rPr>
          <w:sz w:val="20"/>
          <w:szCs w:val="20"/>
        </w:rPr>
        <w:t>: en cumplimiento de lo dispuesto por la Unidad de Información Financiera (la “</w:t>
      </w:r>
      <w:r w:rsidRPr="0015369D">
        <w:rPr>
          <w:sz w:val="20"/>
          <w:szCs w:val="20"/>
          <w:u w:val="single"/>
        </w:rPr>
        <w:t>UIF</w:t>
      </w:r>
      <w:r w:rsidRPr="0015369D">
        <w:rPr>
          <w:sz w:val="20"/>
          <w:szCs w:val="20"/>
        </w:rPr>
        <w:t xml:space="preserve">”), el Oferente por la presente DECLARA BAJO JURAMENTO, que los fondos y valores que corresponden a la suscripción de las </w:t>
      </w:r>
      <w:r w:rsidR="008C0B2A">
        <w:rPr>
          <w:sz w:val="20"/>
          <w:szCs w:val="20"/>
        </w:rPr>
        <w:t>Obligaciones Negociables Adicionales</w:t>
      </w:r>
      <w:r w:rsidRPr="0015369D">
        <w:rPr>
          <w:sz w:val="20"/>
          <w:szCs w:val="20"/>
        </w:rPr>
        <w:t xml:space="preserve"> a las que se refiere la presente son provenientes de ACTIVIDADES LICITAS relacionadas con su actividad. También, con carácter de DECLARACIÓN JURADA, el Oferente manifiesta que las informaciones consignadas en la presente y para los registros de esa entidad, son exactas y verdaderas, y que tiene conocimiento de la Ley de Prevención del Lavado de Activos.</w:t>
      </w:r>
    </w:p>
    <w:p w14:paraId="1D781ABC" w14:textId="22D7FF2C" w:rsidR="007C6855" w:rsidRPr="0015369D" w:rsidRDefault="007C6855" w:rsidP="00F629E7">
      <w:pPr>
        <w:widowControl w:val="0"/>
        <w:spacing w:after="120"/>
        <w:jc w:val="both"/>
        <w:rPr>
          <w:sz w:val="20"/>
          <w:szCs w:val="20"/>
        </w:rPr>
      </w:pPr>
      <w:r w:rsidRPr="0015369D">
        <w:rPr>
          <w:b/>
          <w:bCs/>
          <w:sz w:val="20"/>
          <w:szCs w:val="20"/>
          <w:u w:val="single"/>
        </w:rPr>
        <w:t>6.- Responsabilidad</w:t>
      </w:r>
      <w:r w:rsidRPr="0015369D">
        <w:rPr>
          <w:sz w:val="20"/>
          <w:szCs w:val="20"/>
        </w:rPr>
        <w:t xml:space="preserve">: con excepción de lo dispuesto en el artículo 120 de la Ley de Mercado de Capitales, el Colocador no asume ningún tipo de responsabilidad por los daños y perjuicios que pudiera sufrir el Oferente, directa o indirectamente relacionados con su inversión en las </w:t>
      </w:r>
      <w:r w:rsidR="008C0B2A">
        <w:rPr>
          <w:sz w:val="20"/>
          <w:szCs w:val="20"/>
        </w:rPr>
        <w:t>Obligaciones Negociables Adicionales</w:t>
      </w:r>
      <w:r w:rsidRPr="0015369D">
        <w:rPr>
          <w:sz w:val="20"/>
          <w:szCs w:val="20"/>
        </w:rPr>
        <w:t xml:space="preserve">, sea cual fuere el origen de tales daños y perjuicios. En particular, el Colocador no responderá ante el Oferente en ningún caso por la solvencia o incumplimiento de las entidades, instituciones y personas con las que opere o realice las transacciones directa o indirectamente relacionadas con la emisión y suscripción de las </w:t>
      </w:r>
      <w:r w:rsidR="008C0B2A">
        <w:rPr>
          <w:sz w:val="20"/>
          <w:szCs w:val="20"/>
        </w:rPr>
        <w:t>Obligaciones Negociables Adicionales</w:t>
      </w:r>
      <w:r w:rsidRPr="0015369D">
        <w:rPr>
          <w:sz w:val="20"/>
          <w:szCs w:val="20"/>
        </w:rPr>
        <w:t>.</w:t>
      </w:r>
    </w:p>
    <w:p w14:paraId="23A65838" w14:textId="53650816" w:rsidR="007C6855" w:rsidRPr="0015369D" w:rsidRDefault="007C6855" w:rsidP="00F629E7">
      <w:pPr>
        <w:widowControl w:val="0"/>
        <w:spacing w:after="120"/>
        <w:jc w:val="both"/>
        <w:rPr>
          <w:spacing w:val="-3"/>
          <w:sz w:val="20"/>
          <w:szCs w:val="20"/>
        </w:rPr>
      </w:pPr>
      <w:r w:rsidRPr="0015369D">
        <w:rPr>
          <w:b/>
          <w:bCs/>
          <w:sz w:val="20"/>
          <w:szCs w:val="20"/>
          <w:u w:val="single"/>
        </w:rPr>
        <w:t>7.- Cláusula Arbitral</w:t>
      </w:r>
      <w:r w:rsidRPr="0015369D">
        <w:rPr>
          <w:sz w:val="20"/>
          <w:szCs w:val="20"/>
        </w:rPr>
        <w:t>: todo conflicto relativo a la presente Orden de Compra y los derechos y obligaciones emergentes de la misma, será resuelto en forma definitiva por el Tribunal de Arbitraje General de la BCBA</w:t>
      </w:r>
      <w:r w:rsidRPr="0015369D">
        <w:rPr>
          <w:spacing w:val="-3"/>
          <w:sz w:val="20"/>
          <w:szCs w:val="20"/>
        </w:rPr>
        <w:t>,</w:t>
      </w:r>
      <w:r w:rsidRPr="0015369D">
        <w:rPr>
          <w:sz w:val="20"/>
          <w:szCs w:val="20"/>
        </w:rPr>
        <w:t xml:space="preserve"> </w:t>
      </w:r>
      <w:r w:rsidRPr="0015369D">
        <w:rPr>
          <w:spacing w:val="-3"/>
          <w:sz w:val="20"/>
          <w:szCs w:val="20"/>
        </w:rPr>
        <w:t xml:space="preserve">en virtud del ejercicio de la facultad delegada por </w:t>
      </w:r>
      <w:r w:rsidR="00DD5019" w:rsidRPr="0015369D">
        <w:rPr>
          <w:spacing w:val="-3"/>
          <w:sz w:val="20"/>
          <w:szCs w:val="20"/>
        </w:rPr>
        <w:t xml:space="preserve">BYMA </w:t>
      </w:r>
      <w:r w:rsidRPr="0015369D">
        <w:rPr>
          <w:spacing w:val="-3"/>
          <w:sz w:val="20"/>
          <w:szCs w:val="20"/>
        </w:rPr>
        <w:t>a la BCBA, de conformidad con lo dispuesto en la Resolución Nº 1</w:t>
      </w:r>
      <w:r w:rsidR="00DD5019" w:rsidRPr="0015369D">
        <w:rPr>
          <w:spacing w:val="-3"/>
          <w:sz w:val="20"/>
          <w:szCs w:val="20"/>
        </w:rPr>
        <w:t>8.629</w:t>
      </w:r>
      <w:r w:rsidRPr="0015369D">
        <w:rPr>
          <w:spacing w:val="-3"/>
          <w:sz w:val="20"/>
          <w:szCs w:val="20"/>
        </w:rPr>
        <w:t xml:space="preserve"> de la CNV, o el tribunal que en un futuro lo reemplace, de acuerdo con la reglamentación vigente para el arbitraje de derecho, o el tribunal de arbitraje permanente que corresponda al mercado donde se listen las </w:t>
      </w:r>
      <w:r w:rsidR="008C0B2A">
        <w:rPr>
          <w:spacing w:val="-3"/>
          <w:sz w:val="20"/>
          <w:szCs w:val="20"/>
        </w:rPr>
        <w:t>Obligaciones Negociables Adicionales</w:t>
      </w:r>
      <w:r w:rsidRPr="0015369D">
        <w:rPr>
          <w:spacing w:val="-3"/>
          <w:sz w:val="20"/>
          <w:szCs w:val="20"/>
        </w:rPr>
        <w:t>, de conformidad con el artículo 46 de la Ley de Mercado de Capitales, sus modificatorias y/o complementarias, sin perjuicio del derecho de los tenedores a acudir a los tribunales judiciales competentes previsto en el mencionado artículo. El Tribunal de Arbitraje General de la BCBA dictará un laudo el cual podrá ser recurrido de acuerdo a los procedimientos que correspondan en cada caso. La tasa de arbitraje y gastos que se deriven del procedimiento arbitral serán determinados y soportados por las partes conforme se determina en el Título VI - Aranceles y Honorarios del Reglamento del Tribunal de Arbitraje General de la BCBA.</w:t>
      </w:r>
    </w:p>
    <w:p w14:paraId="3F931F7B" w14:textId="77777777" w:rsidR="007C6855" w:rsidRPr="0015369D" w:rsidRDefault="007C6855" w:rsidP="00F629E7">
      <w:pPr>
        <w:pStyle w:val="Sangradetextonormal"/>
        <w:widowControl w:val="0"/>
        <w:spacing w:after="120"/>
        <w:ind w:left="0" w:firstLine="0"/>
        <w:rPr>
          <w:sz w:val="20"/>
          <w:szCs w:val="20"/>
        </w:rPr>
      </w:pPr>
      <w:r w:rsidRPr="0015369D">
        <w:rPr>
          <w:b/>
          <w:bCs/>
          <w:sz w:val="20"/>
          <w:szCs w:val="20"/>
          <w:u w:val="single"/>
        </w:rPr>
        <w:t>8.- Seleccionar la Categoría de Inversor</w:t>
      </w:r>
      <w:r w:rsidRPr="0015369D">
        <w:rPr>
          <w:sz w:val="20"/>
          <w:szCs w:val="20"/>
        </w:rPr>
        <w:t>:</w:t>
      </w:r>
      <w:r w:rsidRPr="0015369D">
        <w:rPr>
          <w:b/>
          <w:bCs/>
          <w:sz w:val="20"/>
          <w:szCs w:val="20"/>
        </w:rPr>
        <w:t xml:space="preserve"> </w:t>
      </w:r>
      <w:r w:rsidRPr="0015369D">
        <w:rPr>
          <w:sz w:val="20"/>
          <w:szCs w:val="20"/>
        </w:rPr>
        <w:t xml:space="preserve">(indicar con una X la opción que corresponda): </w:t>
      </w:r>
    </w:p>
    <w:p w14:paraId="0A2B81EF" w14:textId="77777777" w:rsidR="007C6855" w:rsidRPr="0015369D" w:rsidRDefault="007C6855" w:rsidP="00F629E7">
      <w:pPr>
        <w:pStyle w:val="Sangradetextonormal"/>
        <w:widowControl w:val="0"/>
        <w:spacing w:after="120"/>
        <w:ind w:left="0" w:firstLine="0"/>
        <w:rPr>
          <w:sz w:val="20"/>
          <w:szCs w:val="20"/>
          <w:lang w:val="es-AR"/>
        </w:rPr>
      </w:pPr>
      <w:r w:rsidRPr="0015369D">
        <w:rPr>
          <w:sz w:val="20"/>
          <w:szCs w:val="20"/>
          <w:lang w:val="es-AR"/>
        </w:rPr>
        <w:t xml:space="preserve">(1) </w:t>
      </w:r>
      <w:r w:rsidRPr="0015369D">
        <w:rPr>
          <w:sz w:val="20"/>
          <w:szCs w:val="20"/>
          <w:u w:val="single"/>
          <w:lang w:val="es-AR"/>
        </w:rPr>
        <w:t>inversor local</w:t>
      </w:r>
      <w:r w:rsidRPr="0015369D">
        <w:rPr>
          <w:sz w:val="20"/>
          <w:szCs w:val="20"/>
          <w:lang w:val="es-AR"/>
        </w:rPr>
        <w:t xml:space="preserve">: </w:t>
      </w:r>
    </w:p>
    <w:p w14:paraId="422475E8" w14:textId="77777777" w:rsidR="007C6855" w:rsidRPr="0015369D" w:rsidRDefault="007C6855" w:rsidP="00F629E7">
      <w:pPr>
        <w:widowControl w:val="0"/>
        <w:spacing w:after="120"/>
        <w:jc w:val="both"/>
        <w:rPr>
          <w:sz w:val="20"/>
          <w:szCs w:val="20"/>
        </w:rPr>
      </w:pPr>
      <w:r w:rsidRPr="0015369D">
        <w:rPr>
          <w:sz w:val="20"/>
          <w:szCs w:val="20"/>
        </w:rPr>
        <w:t>(</w:t>
      </w:r>
      <w:r w:rsidR="0097019D" w:rsidRPr="0015369D">
        <w:rPr>
          <w:sz w:val="20"/>
          <w:szCs w:val="20"/>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0097019D" w:rsidRPr="0015369D">
        <w:rPr>
          <w:sz w:val="20"/>
          <w:szCs w:val="20"/>
        </w:rPr>
        <w:instrText xml:space="preserve"> FORMTEXT </w:instrText>
      </w:r>
      <w:r w:rsidR="0097019D" w:rsidRPr="0015369D">
        <w:rPr>
          <w:sz w:val="20"/>
          <w:szCs w:val="20"/>
        </w:rPr>
      </w:r>
      <w:r w:rsidR="0097019D" w:rsidRPr="0015369D">
        <w:rPr>
          <w:sz w:val="20"/>
          <w:szCs w:val="20"/>
        </w:rPr>
        <w:fldChar w:fldCharType="separate"/>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fldChar w:fldCharType="end"/>
      </w:r>
      <w:r w:rsidRPr="0015369D">
        <w:rPr>
          <w:sz w:val="20"/>
          <w:szCs w:val="20"/>
        </w:rPr>
        <w:t>) Compañía de Seguros.</w:t>
      </w:r>
    </w:p>
    <w:p w14:paraId="0BCC1515" w14:textId="77777777" w:rsidR="007C6855" w:rsidRPr="0015369D" w:rsidRDefault="007C6855" w:rsidP="00F629E7">
      <w:pPr>
        <w:widowControl w:val="0"/>
        <w:spacing w:after="120"/>
        <w:jc w:val="both"/>
        <w:rPr>
          <w:sz w:val="20"/>
          <w:szCs w:val="20"/>
        </w:rPr>
      </w:pPr>
      <w:r w:rsidRPr="0015369D">
        <w:rPr>
          <w:sz w:val="20"/>
          <w:szCs w:val="20"/>
        </w:rPr>
        <w:t>(</w:t>
      </w:r>
      <w:r w:rsidR="0097019D" w:rsidRPr="0015369D">
        <w:rPr>
          <w:sz w:val="20"/>
          <w:szCs w:val="20"/>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0097019D" w:rsidRPr="0015369D">
        <w:rPr>
          <w:sz w:val="20"/>
          <w:szCs w:val="20"/>
        </w:rPr>
        <w:instrText xml:space="preserve"> FORMTEXT </w:instrText>
      </w:r>
      <w:r w:rsidR="0097019D" w:rsidRPr="0015369D">
        <w:rPr>
          <w:sz w:val="20"/>
          <w:szCs w:val="20"/>
        </w:rPr>
      </w:r>
      <w:r w:rsidR="0097019D" w:rsidRPr="0015369D">
        <w:rPr>
          <w:sz w:val="20"/>
          <w:szCs w:val="20"/>
        </w:rPr>
        <w:fldChar w:fldCharType="separate"/>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fldChar w:fldCharType="end"/>
      </w:r>
      <w:r w:rsidRPr="0015369D">
        <w:rPr>
          <w:sz w:val="20"/>
          <w:szCs w:val="20"/>
        </w:rPr>
        <w:t>) Fondo Común de Inversión.</w:t>
      </w:r>
    </w:p>
    <w:p w14:paraId="2F518B44" w14:textId="77777777" w:rsidR="007C6855" w:rsidRPr="0015369D" w:rsidRDefault="007C6855" w:rsidP="00F629E7">
      <w:pPr>
        <w:widowControl w:val="0"/>
        <w:spacing w:after="120"/>
        <w:jc w:val="both"/>
        <w:rPr>
          <w:sz w:val="20"/>
          <w:szCs w:val="20"/>
        </w:rPr>
      </w:pPr>
      <w:r w:rsidRPr="0015369D">
        <w:rPr>
          <w:sz w:val="20"/>
          <w:szCs w:val="20"/>
        </w:rPr>
        <w:t>(</w:t>
      </w:r>
      <w:r w:rsidR="0097019D" w:rsidRPr="0015369D">
        <w:rPr>
          <w:sz w:val="20"/>
          <w:szCs w:val="20"/>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0097019D" w:rsidRPr="0015369D">
        <w:rPr>
          <w:sz w:val="20"/>
          <w:szCs w:val="20"/>
        </w:rPr>
        <w:instrText xml:space="preserve"> FORMTEXT </w:instrText>
      </w:r>
      <w:r w:rsidR="0097019D" w:rsidRPr="0015369D">
        <w:rPr>
          <w:sz w:val="20"/>
          <w:szCs w:val="20"/>
        </w:rPr>
      </w:r>
      <w:r w:rsidR="0097019D" w:rsidRPr="0015369D">
        <w:rPr>
          <w:sz w:val="20"/>
          <w:szCs w:val="20"/>
        </w:rPr>
        <w:fldChar w:fldCharType="separate"/>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fldChar w:fldCharType="end"/>
      </w:r>
      <w:r w:rsidRPr="0015369D">
        <w:rPr>
          <w:sz w:val="20"/>
          <w:szCs w:val="20"/>
        </w:rPr>
        <w:t>) Entidad financiera para cartera propia.</w:t>
      </w:r>
    </w:p>
    <w:p w14:paraId="665871DD" w14:textId="77777777" w:rsidR="007C6855" w:rsidRPr="0015369D" w:rsidRDefault="007C6855" w:rsidP="00F629E7">
      <w:pPr>
        <w:widowControl w:val="0"/>
        <w:spacing w:after="120"/>
        <w:jc w:val="both"/>
        <w:rPr>
          <w:sz w:val="20"/>
          <w:szCs w:val="20"/>
        </w:rPr>
      </w:pPr>
      <w:r w:rsidRPr="0015369D">
        <w:rPr>
          <w:sz w:val="20"/>
          <w:szCs w:val="20"/>
        </w:rPr>
        <w:t>(</w:t>
      </w:r>
      <w:r w:rsidR="0097019D" w:rsidRPr="0015369D">
        <w:rPr>
          <w:sz w:val="20"/>
          <w:szCs w:val="20"/>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0097019D" w:rsidRPr="0015369D">
        <w:rPr>
          <w:sz w:val="20"/>
          <w:szCs w:val="20"/>
        </w:rPr>
        <w:instrText xml:space="preserve"> FORMTEXT </w:instrText>
      </w:r>
      <w:r w:rsidR="0097019D" w:rsidRPr="0015369D">
        <w:rPr>
          <w:sz w:val="20"/>
          <w:szCs w:val="20"/>
        </w:rPr>
      </w:r>
      <w:r w:rsidR="0097019D" w:rsidRPr="0015369D">
        <w:rPr>
          <w:sz w:val="20"/>
          <w:szCs w:val="20"/>
        </w:rPr>
        <w:fldChar w:fldCharType="separate"/>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fldChar w:fldCharType="end"/>
      </w:r>
      <w:r w:rsidRPr="0015369D">
        <w:rPr>
          <w:sz w:val="20"/>
          <w:szCs w:val="20"/>
        </w:rPr>
        <w:t>) ANSES</w:t>
      </w:r>
    </w:p>
    <w:p w14:paraId="6A151408" w14:textId="77777777" w:rsidR="007C6855" w:rsidRPr="0015369D" w:rsidRDefault="007C6855" w:rsidP="00F629E7">
      <w:pPr>
        <w:widowControl w:val="0"/>
        <w:spacing w:after="120"/>
        <w:jc w:val="both"/>
        <w:rPr>
          <w:sz w:val="20"/>
          <w:szCs w:val="20"/>
        </w:rPr>
      </w:pPr>
      <w:r w:rsidRPr="0015369D">
        <w:rPr>
          <w:sz w:val="20"/>
          <w:szCs w:val="20"/>
        </w:rPr>
        <w:t>(</w:t>
      </w:r>
      <w:r w:rsidR="0097019D" w:rsidRPr="0015369D">
        <w:rPr>
          <w:sz w:val="20"/>
          <w:szCs w:val="20"/>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0097019D" w:rsidRPr="0015369D">
        <w:rPr>
          <w:sz w:val="20"/>
          <w:szCs w:val="20"/>
        </w:rPr>
        <w:instrText xml:space="preserve"> FORMTEXT </w:instrText>
      </w:r>
      <w:r w:rsidR="0097019D" w:rsidRPr="0015369D">
        <w:rPr>
          <w:sz w:val="20"/>
          <w:szCs w:val="20"/>
        </w:rPr>
      </w:r>
      <w:r w:rsidR="0097019D" w:rsidRPr="0015369D">
        <w:rPr>
          <w:sz w:val="20"/>
          <w:szCs w:val="20"/>
        </w:rPr>
        <w:fldChar w:fldCharType="separate"/>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fldChar w:fldCharType="end"/>
      </w:r>
      <w:r w:rsidRPr="0015369D">
        <w:rPr>
          <w:sz w:val="20"/>
          <w:szCs w:val="20"/>
        </w:rPr>
        <w:t xml:space="preserve">) Otro inversor institucional. </w:t>
      </w:r>
    </w:p>
    <w:p w14:paraId="45AE7490" w14:textId="77777777" w:rsidR="007C6855" w:rsidRPr="0015369D" w:rsidRDefault="007C6855" w:rsidP="00F629E7">
      <w:pPr>
        <w:widowControl w:val="0"/>
        <w:spacing w:after="120"/>
        <w:jc w:val="both"/>
        <w:rPr>
          <w:sz w:val="20"/>
          <w:szCs w:val="20"/>
        </w:rPr>
      </w:pPr>
      <w:r w:rsidRPr="0015369D">
        <w:rPr>
          <w:sz w:val="20"/>
          <w:szCs w:val="20"/>
        </w:rPr>
        <w:t>(</w:t>
      </w:r>
      <w:r w:rsidR="0097019D" w:rsidRPr="0015369D">
        <w:rPr>
          <w:sz w:val="20"/>
          <w:szCs w:val="20"/>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0097019D" w:rsidRPr="0015369D">
        <w:rPr>
          <w:sz w:val="20"/>
          <w:szCs w:val="20"/>
        </w:rPr>
        <w:instrText xml:space="preserve"> FORMTEXT </w:instrText>
      </w:r>
      <w:r w:rsidR="0097019D" w:rsidRPr="0015369D">
        <w:rPr>
          <w:sz w:val="20"/>
          <w:szCs w:val="20"/>
        </w:rPr>
      </w:r>
      <w:r w:rsidR="0097019D" w:rsidRPr="0015369D">
        <w:rPr>
          <w:sz w:val="20"/>
          <w:szCs w:val="20"/>
        </w:rPr>
        <w:fldChar w:fldCharType="separate"/>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fldChar w:fldCharType="end"/>
      </w:r>
      <w:r w:rsidRPr="0015369D">
        <w:rPr>
          <w:sz w:val="20"/>
          <w:szCs w:val="20"/>
        </w:rPr>
        <w:t>) Inversor Minorista.</w:t>
      </w:r>
    </w:p>
    <w:p w14:paraId="50BA833D" w14:textId="77777777" w:rsidR="007C6855" w:rsidRPr="0015369D" w:rsidRDefault="007C6855" w:rsidP="00F629E7">
      <w:pPr>
        <w:pStyle w:val="Sangradetextonormal"/>
        <w:widowControl w:val="0"/>
        <w:spacing w:after="120"/>
        <w:ind w:left="0" w:firstLine="0"/>
        <w:rPr>
          <w:sz w:val="20"/>
          <w:szCs w:val="20"/>
          <w:lang w:val="es-AR"/>
        </w:rPr>
      </w:pPr>
      <w:r w:rsidRPr="0015369D">
        <w:rPr>
          <w:sz w:val="20"/>
          <w:szCs w:val="20"/>
          <w:lang w:val="es-AR"/>
        </w:rPr>
        <w:t xml:space="preserve">(2) </w:t>
      </w:r>
      <w:r w:rsidRPr="0015369D">
        <w:rPr>
          <w:sz w:val="20"/>
          <w:szCs w:val="20"/>
          <w:u w:val="single"/>
          <w:lang w:val="es-AR"/>
        </w:rPr>
        <w:t>inversor extranjero</w:t>
      </w:r>
      <w:r w:rsidRPr="0015369D">
        <w:rPr>
          <w:sz w:val="20"/>
          <w:szCs w:val="20"/>
          <w:lang w:val="es-AR"/>
        </w:rPr>
        <w:t xml:space="preserve">: </w:t>
      </w:r>
    </w:p>
    <w:p w14:paraId="1E49AD94" w14:textId="77777777" w:rsidR="007C6855" w:rsidRPr="0015369D" w:rsidRDefault="007C6855" w:rsidP="00F629E7">
      <w:pPr>
        <w:pStyle w:val="Sangradetextonormal"/>
        <w:widowControl w:val="0"/>
        <w:spacing w:after="120"/>
        <w:ind w:left="0" w:firstLine="0"/>
        <w:rPr>
          <w:sz w:val="20"/>
          <w:szCs w:val="20"/>
          <w:lang w:val="es-AR"/>
        </w:rPr>
      </w:pPr>
      <w:r w:rsidRPr="0015369D">
        <w:rPr>
          <w:sz w:val="20"/>
          <w:szCs w:val="20"/>
        </w:rPr>
        <w:lastRenderedPageBreak/>
        <w:t>(</w:t>
      </w:r>
      <w:r w:rsidR="0097019D" w:rsidRPr="0015369D">
        <w:rPr>
          <w:sz w:val="20"/>
          <w:szCs w:val="20"/>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0097019D" w:rsidRPr="0015369D">
        <w:rPr>
          <w:sz w:val="20"/>
          <w:szCs w:val="20"/>
        </w:rPr>
        <w:instrText xml:space="preserve"> FORMTEXT </w:instrText>
      </w:r>
      <w:r w:rsidR="0097019D" w:rsidRPr="0015369D">
        <w:rPr>
          <w:sz w:val="20"/>
          <w:szCs w:val="20"/>
        </w:rPr>
      </w:r>
      <w:r w:rsidR="0097019D" w:rsidRPr="0015369D">
        <w:rPr>
          <w:sz w:val="20"/>
          <w:szCs w:val="20"/>
        </w:rPr>
        <w:fldChar w:fldCharType="separate"/>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fldChar w:fldCharType="end"/>
      </w:r>
      <w:r w:rsidRPr="0015369D">
        <w:rPr>
          <w:sz w:val="20"/>
          <w:szCs w:val="20"/>
        </w:rPr>
        <w:t>) I</w:t>
      </w:r>
      <w:r w:rsidRPr="0015369D">
        <w:rPr>
          <w:sz w:val="20"/>
          <w:szCs w:val="20"/>
          <w:lang w:val="es-AR"/>
        </w:rPr>
        <w:t>nversor institucional extranjero.</w:t>
      </w:r>
    </w:p>
    <w:p w14:paraId="0B94C842" w14:textId="77777777" w:rsidR="007C6855" w:rsidRPr="0015369D" w:rsidRDefault="007C6855" w:rsidP="00EC4601">
      <w:pPr>
        <w:pStyle w:val="Sangradetextonormal"/>
        <w:widowControl w:val="0"/>
        <w:spacing w:after="120"/>
        <w:rPr>
          <w:sz w:val="20"/>
          <w:szCs w:val="20"/>
          <w:lang w:val="es-AR"/>
        </w:rPr>
      </w:pPr>
      <w:r w:rsidRPr="0015369D">
        <w:rPr>
          <w:sz w:val="20"/>
          <w:szCs w:val="20"/>
        </w:rPr>
        <w:t>(</w:t>
      </w:r>
      <w:r w:rsidR="0097019D" w:rsidRPr="0015369D">
        <w:rPr>
          <w:sz w:val="20"/>
          <w:szCs w:val="20"/>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0097019D" w:rsidRPr="0015369D">
        <w:rPr>
          <w:sz w:val="20"/>
          <w:szCs w:val="20"/>
        </w:rPr>
        <w:instrText xml:space="preserve"> FORMTEXT </w:instrText>
      </w:r>
      <w:r w:rsidR="0097019D" w:rsidRPr="0015369D">
        <w:rPr>
          <w:sz w:val="20"/>
          <w:szCs w:val="20"/>
        </w:rPr>
      </w:r>
      <w:r w:rsidR="0097019D" w:rsidRPr="0015369D">
        <w:rPr>
          <w:sz w:val="20"/>
          <w:szCs w:val="20"/>
        </w:rPr>
        <w:fldChar w:fldCharType="separate"/>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fldChar w:fldCharType="end"/>
      </w:r>
      <w:r w:rsidRPr="0015369D">
        <w:rPr>
          <w:sz w:val="20"/>
          <w:szCs w:val="20"/>
        </w:rPr>
        <w:t>) P</w:t>
      </w:r>
      <w:r w:rsidRPr="0015369D">
        <w:rPr>
          <w:sz w:val="20"/>
          <w:szCs w:val="20"/>
          <w:lang w:val="es-AR"/>
        </w:rPr>
        <w:t>ersona física extranjera.</w:t>
      </w:r>
    </w:p>
    <w:p w14:paraId="65D33602" w14:textId="77777777" w:rsidR="007C6855" w:rsidRPr="0015369D" w:rsidRDefault="007C6855" w:rsidP="00EC4601">
      <w:pPr>
        <w:pStyle w:val="Sangradetextonormal"/>
        <w:widowControl w:val="0"/>
        <w:spacing w:after="120"/>
        <w:rPr>
          <w:sz w:val="20"/>
          <w:szCs w:val="20"/>
          <w:lang w:val="es-AR"/>
        </w:rPr>
      </w:pPr>
      <w:r w:rsidRPr="0015369D">
        <w:rPr>
          <w:sz w:val="20"/>
          <w:szCs w:val="20"/>
        </w:rPr>
        <w:t>(</w:t>
      </w:r>
      <w:r w:rsidR="0097019D" w:rsidRPr="0015369D">
        <w:rPr>
          <w:sz w:val="20"/>
          <w:szCs w:val="20"/>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0097019D" w:rsidRPr="0015369D">
        <w:rPr>
          <w:sz w:val="20"/>
          <w:szCs w:val="20"/>
        </w:rPr>
        <w:instrText xml:space="preserve"> FORMTEXT </w:instrText>
      </w:r>
      <w:r w:rsidR="0097019D" w:rsidRPr="0015369D">
        <w:rPr>
          <w:sz w:val="20"/>
          <w:szCs w:val="20"/>
        </w:rPr>
      </w:r>
      <w:r w:rsidR="0097019D" w:rsidRPr="0015369D">
        <w:rPr>
          <w:sz w:val="20"/>
          <w:szCs w:val="20"/>
        </w:rPr>
        <w:fldChar w:fldCharType="separate"/>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fldChar w:fldCharType="end"/>
      </w:r>
      <w:r w:rsidRPr="0015369D">
        <w:rPr>
          <w:sz w:val="20"/>
          <w:szCs w:val="20"/>
        </w:rPr>
        <w:t>) O</w:t>
      </w:r>
      <w:r w:rsidRPr="0015369D">
        <w:rPr>
          <w:sz w:val="20"/>
          <w:szCs w:val="20"/>
          <w:lang w:val="es-AR"/>
        </w:rPr>
        <w:t>tro tipo de inversor extranjero.</w:t>
      </w:r>
    </w:p>
    <w:p w14:paraId="72CBE71B" w14:textId="77777777" w:rsidR="007C6855" w:rsidRPr="0015369D" w:rsidRDefault="007C6855" w:rsidP="00F629E7">
      <w:pPr>
        <w:widowControl w:val="0"/>
        <w:spacing w:after="120"/>
        <w:jc w:val="both"/>
        <w:rPr>
          <w:b/>
          <w:bCs/>
          <w:sz w:val="20"/>
          <w:szCs w:val="20"/>
        </w:rPr>
      </w:pPr>
      <w:r w:rsidRPr="0015369D">
        <w:rPr>
          <w:b/>
          <w:bCs/>
          <w:sz w:val="20"/>
          <w:szCs w:val="20"/>
          <w:u w:val="single"/>
        </w:rPr>
        <w:t xml:space="preserve">9.- Información sobre el </w:t>
      </w:r>
      <w:r w:rsidRPr="0015369D">
        <w:rPr>
          <w:b/>
          <w:sz w:val="20"/>
          <w:szCs w:val="20"/>
          <w:u w:val="single"/>
        </w:rPr>
        <w:t>Oferente</w:t>
      </w:r>
      <w:r w:rsidRPr="0015369D">
        <w:rPr>
          <w:b/>
          <w:bCs/>
          <w:sz w:val="20"/>
          <w:szCs w:val="20"/>
          <w:u w:val="single"/>
        </w:rPr>
        <w:t xml:space="preserve"> requerida por </w:t>
      </w:r>
      <w:r w:rsidRPr="0015369D">
        <w:rPr>
          <w:b/>
          <w:sz w:val="20"/>
          <w:szCs w:val="20"/>
          <w:u w:val="single"/>
        </w:rPr>
        <w:t>CVSA</w:t>
      </w:r>
      <w:r w:rsidRPr="0015369D">
        <w:rPr>
          <w:sz w:val="20"/>
          <w:szCs w:val="20"/>
        </w:rPr>
        <w:t>:</w:t>
      </w:r>
    </w:p>
    <w:p w14:paraId="136DE4BB" w14:textId="77777777" w:rsidR="007C6855" w:rsidRPr="0015369D" w:rsidRDefault="007C6855" w:rsidP="00F629E7">
      <w:pPr>
        <w:pStyle w:val="Textoindependiente2"/>
        <w:widowControl w:val="0"/>
        <w:tabs>
          <w:tab w:val="left" w:pos="360"/>
        </w:tabs>
        <w:spacing w:after="120"/>
        <w:rPr>
          <w:sz w:val="20"/>
          <w:szCs w:val="20"/>
          <w:lang w:val="es-AR"/>
        </w:rPr>
      </w:pPr>
      <w:r w:rsidRPr="0015369D">
        <w:rPr>
          <w:sz w:val="20"/>
          <w:szCs w:val="20"/>
          <w:u w:val="single"/>
          <w:lang w:val="es-AR"/>
        </w:rPr>
        <w:t>Persona Física</w:t>
      </w:r>
      <w:r w:rsidRPr="0015369D">
        <w:rPr>
          <w:sz w:val="20"/>
          <w:szCs w:val="20"/>
          <w:lang w:val="es-AR"/>
        </w:rPr>
        <w:t>:</w:t>
      </w:r>
    </w:p>
    <w:p w14:paraId="79EC9F64" w14:textId="77777777" w:rsidR="0097019D" w:rsidRPr="0015369D" w:rsidRDefault="007C6855" w:rsidP="00F629E7">
      <w:pPr>
        <w:pStyle w:val="Textoindependiente2"/>
        <w:widowControl w:val="0"/>
        <w:tabs>
          <w:tab w:val="left" w:pos="360"/>
        </w:tabs>
        <w:spacing w:after="120"/>
        <w:rPr>
          <w:sz w:val="20"/>
          <w:szCs w:val="20"/>
        </w:rPr>
      </w:pPr>
      <w:r w:rsidRPr="0015369D">
        <w:rPr>
          <w:sz w:val="20"/>
          <w:szCs w:val="20"/>
          <w:lang w:val="es-AR"/>
        </w:rPr>
        <w:t>Apellido y Nombres:</w:t>
      </w:r>
      <w:r w:rsidRPr="0015369D">
        <w:rPr>
          <w:sz w:val="20"/>
          <w:szCs w:val="20"/>
          <w:lang w:val="es-AR"/>
        </w:rPr>
        <w:tab/>
      </w:r>
      <w:r w:rsidRPr="0015369D">
        <w:rPr>
          <w:sz w:val="20"/>
          <w:szCs w:val="20"/>
          <w:lang w:val="es-AR"/>
        </w:rPr>
        <w:tab/>
      </w:r>
      <w:r w:rsidRPr="0015369D">
        <w:rPr>
          <w:sz w:val="20"/>
          <w:szCs w:val="20"/>
          <w:lang w:val="es-AR"/>
        </w:rPr>
        <w:tab/>
      </w:r>
      <w:r w:rsidRPr="0015369D">
        <w:rPr>
          <w:sz w:val="20"/>
          <w:szCs w:val="20"/>
          <w:lang w:val="es-AR"/>
        </w:rPr>
        <w:tab/>
      </w:r>
      <w:r w:rsidRPr="0015369D">
        <w:rPr>
          <w:sz w:val="20"/>
          <w:szCs w:val="20"/>
          <w:lang w:val="es-AR"/>
        </w:rPr>
        <w:tab/>
      </w:r>
      <w:r w:rsidR="0097019D" w:rsidRPr="0015369D">
        <w:rPr>
          <w:sz w:val="20"/>
          <w:szCs w:val="20"/>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0097019D" w:rsidRPr="0015369D">
        <w:rPr>
          <w:sz w:val="20"/>
          <w:szCs w:val="20"/>
        </w:rPr>
        <w:instrText xml:space="preserve"> FORMTEXT </w:instrText>
      </w:r>
      <w:r w:rsidR="0097019D" w:rsidRPr="0015369D">
        <w:rPr>
          <w:sz w:val="20"/>
          <w:szCs w:val="20"/>
        </w:rPr>
      </w:r>
      <w:r w:rsidR="0097019D" w:rsidRPr="0015369D">
        <w:rPr>
          <w:sz w:val="20"/>
          <w:szCs w:val="20"/>
        </w:rPr>
        <w:fldChar w:fldCharType="separate"/>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fldChar w:fldCharType="end"/>
      </w:r>
    </w:p>
    <w:p w14:paraId="05ABA7C8" w14:textId="77777777" w:rsidR="007C6855" w:rsidRPr="0015369D" w:rsidRDefault="007C6855" w:rsidP="00F629E7">
      <w:pPr>
        <w:pStyle w:val="Textoindependiente2"/>
        <w:widowControl w:val="0"/>
        <w:tabs>
          <w:tab w:val="left" w:pos="360"/>
        </w:tabs>
        <w:spacing w:after="120"/>
        <w:rPr>
          <w:sz w:val="20"/>
          <w:szCs w:val="20"/>
        </w:rPr>
      </w:pPr>
      <w:r w:rsidRPr="0015369D">
        <w:rPr>
          <w:sz w:val="20"/>
          <w:szCs w:val="20"/>
          <w:lang w:val="es-AR"/>
        </w:rPr>
        <w:t>Domicilio:</w:t>
      </w:r>
      <w:r w:rsidRPr="0015369D">
        <w:rPr>
          <w:sz w:val="20"/>
          <w:szCs w:val="20"/>
          <w:lang w:val="es-AR"/>
        </w:rPr>
        <w:tab/>
      </w:r>
      <w:r w:rsidRPr="0015369D">
        <w:rPr>
          <w:sz w:val="20"/>
          <w:szCs w:val="20"/>
          <w:lang w:val="es-AR"/>
        </w:rPr>
        <w:tab/>
      </w:r>
      <w:r w:rsidRPr="0015369D">
        <w:rPr>
          <w:sz w:val="20"/>
          <w:szCs w:val="20"/>
          <w:lang w:val="es-AR"/>
        </w:rPr>
        <w:tab/>
      </w:r>
      <w:r w:rsidRPr="0015369D">
        <w:rPr>
          <w:sz w:val="20"/>
          <w:szCs w:val="20"/>
          <w:lang w:val="es-AR"/>
        </w:rPr>
        <w:tab/>
      </w:r>
      <w:r w:rsidRPr="0015369D">
        <w:rPr>
          <w:sz w:val="20"/>
          <w:szCs w:val="20"/>
          <w:lang w:val="es-AR"/>
        </w:rPr>
        <w:tab/>
      </w:r>
      <w:r w:rsidRPr="0015369D">
        <w:rPr>
          <w:sz w:val="20"/>
          <w:szCs w:val="20"/>
          <w:lang w:val="es-AR"/>
        </w:rPr>
        <w:tab/>
      </w:r>
      <w:r w:rsidR="0097019D" w:rsidRPr="0015369D">
        <w:rPr>
          <w:sz w:val="20"/>
          <w:szCs w:val="20"/>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0097019D" w:rsidRPr="0015369D">
        <w:rPr>
          <w:sz w:val="20"/>
          <w:szCs w:val="20"/>
        </w:rPr>
        <w:instrText xml:space="preserve"> FORMTEXT </w:instrText>
      </w:r>
      <w:r w:rsidR="0097019D" w:rsidRPr="0015369D">
        <w:rPr>
          <w:sz w:val="20"/>
          <w:szCs w:val="20"/>
        </w:rPr>
      </w:r>
      <w:r w:rsidR="0097019D" w:rsidRPr="0015369D">
        <w:rPr>
          <w:sz w:val="20"/>
          <w:szCs w:val="20"/>
        </w:rPr>
        <w:fldChar w:fldCharType="separate"/>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fldChar w:fldCharType="end"/>
      </w:r>
    </w:p>
    <w:p w14:paraId="25505F3A" w14:textId="77777777" w:rsidR="007C6855" w:rsidRPr="0015369D" w:rsidRDefault="007C6855" w:rsidP="00F629E7">
      <w:pPr>
        <w:pStyle w:val="Textoindependiente2"/>
        <w:widowControl w:val="0"/>
        <w:tabs>
          <w:tab w:val="left" w:pos="360"/>
        </w:tabs>
        <w:spacing w:after="120"/>
        <w:rPr>
          <w:sz w:val="20"/>
          <w:szCs w:val="20"/>
        </w:rPr>
      </w:pPr>
      <w:r w:rsidRPr="0015369D">
        <w:rPr>
          <w:sz w:val="20"/>
          <w:szCs w:val="20"/>
          <w:lang w:val="es-AR"/>
        </w:rPr>
        <w:t>Nacionalidad:</w:t>
      </w:r>
      <w:r w:rsidRPr="0015369D">
        <w:rPr>
          <w:sz w:val="20"/>
          <w:szCs w:val="20"/>
          <w:lang w:val="es-AR"/>
        </w:rPr>
        <w:tab/>
      </w:r>
      <w:r w:rsidRPr="0015369D">
        <w:rPr>
          <w:sz w:val="20"/>
          <w:szCs w:val="20"/>
          <w:lang w:val="es-AR"/>
        </w:rPr>
        <w:tab/>
      </w:r>
      <w:r w:rsidRPr="0015369D">
        <w:rPr>
          <w:sz w:val="20"/>
          <w:szCs w:val="20"/>
          <w:lang w:val="es-AR"/>
        </w:rPr>
        <w:tab/>
      </w:r>
      <w:r w:rsidRPr="0015369D">
        <w:rPr>
          <w:sz w:val="20"/>
          <w:szCs w:val="20"/>
          <w:lang w:val="es-AR"/>
        </w:rPr>
        <w:tab/>
        <w:t xml:space="preserve"> </w:t>
      </w:r>
      <w:r w:rsidRPr="0015369D">
        <w:rPr>
          <w:sz w:val="20"/>
          <w:szCs w:val="20"/>
          <w:lang w:val="es-AR"/>
        </w:rPr>
        <w:tab/>
      </w:r>
      <w:r w:rsidRPr="0015369D">
        <w:rPr>
          <w:sz w:val="20"/>
          <w:szCs w:val="20"/>
          <w:lang w:val="es-AR"/>
        </w:rPr>
        <w:tab/>
      </w:r>
      <w:r w:rsidR="0097019D" w:rsidRPr="0015369D">
        <w:rPr>
          <w:sz w:val="20"/>
          <w:szCs w:val="20"/>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0097019D" w:rsidRPr="0015369D">
        <w:rPr>
          <w:sz w:val="20"/>
          <w:szCs w:val="20"/>
        </w:rPr>
        <w:instrText xml:space="preserve"> FORMTEXT </w:instrText>
      </w:r>
      <w:r w:rsidR="0097019D" w:rsidRPr="0015369D">
        <w:rPr>
          <w:sz w:val="20"/>
          <w:szCs w:val="20"/>
        </w:rPr>
      </w:r>
      <w:r w:rsidR="0097019D" w:rsidRPr="0015369D">
        <w:rPr>
          <w:sz w:val="20"/>
          <w:szCs w:val="20"/>
        </w:rPr>
        <w:fldChar w:fldCharType="separate"/>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fldChar w:fldCharType="end"/>
      </w:r>
    </w:p>
    <w:p w14:paraId="1761F70F" w14:textId="77777777" w:rsidR="007C6855" w:rsidRPr="0015369D" w:rsidRDefault="007C6855" w:rsidP="00F629E7">
      <w:pPr>
        <w:pStyle w:val="Textoindependiente2"/>
        <w:widowControl w:val="0"/>
        <w:tabs>
          <w:tab w:val="left" w:pos="360"/>
        </w:tabs>
        <w:spacing w:after="120"/>
        <w:rPr>
          <w:sz w:val="20"/>
          <w:szCs w:val="20"/>
          <w:lang w:val="es-AR"/>
        </w:rPr>
      </w:pPr>
      <w:r w:rsidRPr="0015369D">
        <w:rPr>
          <w:sz w:val="20"/>
          <w:szCs w:val="20"/>
          <w:lang w:val="es-AR"/>
        </w:rPr>
        <w:t xml:space="preserve">Documento de identidad </w:t>
      </w:r>
    </w:p>
    <w:p w14:paraId="244FBCC3" w14:textId="77777777" w:rsidR="007C6855" w:rsidRPr="0015369D" w:rsidRDefault="007C6855" w:rsidP="00F629E7">
      <w:pPr>
        <w:pStyle w:val="Textoindependiente2"/>
        <w:widowControl w:val="0"/>
        <w:tabs>
          <w:tab w:val="left" w:pos="360"/>
        </w:tabs>
        <w:spacing w:after="120"/>
        <w:rPr>
          <w:sz w:val="20"/>
          <w:szCs w:val="20"/>
          <w:lang w:val="es-AR"/>
        </w:rPr>
      </w:pPr>
      <w:r w:rsidRPr="0015369D">
        <w:rPr>
          <w:sz w:val="20"/>
          <w:szCs w:val="20"/>
          <w:lang w:val="es-AR"/>
        </w:rPr>
        <w:t xml:space="preserve">(tipo y número) (argentino con D.N.I. L.E. o LC): </w:t>
      </w:r>
      <w:r w:rsidR="0097019D" w:rsidRPr="0015369D">
        <w:rPr>
          <w:sz w:val="20"/>
          <w:szCs w:val="20"/>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0097019D" w:rsidRPr="0015369D">
        <w:rPr>
          <w:sz w:val="20"/>
          <w:szCs w:val="20"/>
        </w:rPr>
        <w:instrText xml:space="preserve"> FORMTEXT </w:instrText>
      </w:r>
      <w:r w:rsidR="0097019D" w:rsidRPr="0015369D">
        <w:rPr>
          <w:sz w:val="20"/>
          <w:szCs w:val="20"/>
        </w:rPr>
      </w:r>
      <w:r w:rsidR="0097019D" w:rsidRPr="0015369D">
        <w:rPr>
          <w:sz w:val="20"/>
          <w:szCs w:val="20"/>
        </w:rPr>
        <w:fldChar w:fldCharType="separate"/>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fldChar w:fldCharType="end"/>
      </w:r>
    </w:p>
    <w:p w14:paraId="2209552A" w14:textId="77777777" w:rsidR="007C6855" w:rsidRPr="0015369D" w:rsidRDefault="007C6855" w:rsidP="00F629E7">
      <w:pPr>
        <w:pStyle w:val="Textoindependiente2"/>
        <w:widowControl w:val="0"/>
        <w:tabs>
          <w:tab w:val="left" w:pos="360"/>
        </w:tabs>
        <w:spacing w:after="120"/>
        <w:rPr>
          <w:sz w:val="20"/>
          <w:szCs w:val="20"/>
          <w:lang w:val="es-AR"/>
        </w:rPr>
      </w:pPr>
      <w:r w:rsidRPr="0015369D">
        <w:rPr>
          <w:sz w:val="20"/>
          <w:szCs w:val="20"/>
          <w:lang w:val="es-AR"/>
        </w:rPr>
        <w:t xml:space="preserve">Número de Inscripción en el Impuesto </w:t>
      </w:r>
    </w:p>
    <w:p w14:paraId="5B14FB4E" w14:textId="77777777" w:rsidR="0097019D" w:rsidRPr="0015369D" w:rsidRDefault="007C6855" w:rsidP="00F629E7">
      <w:pPr>
        <w:pStyle w:val="Textoindependiente2"/>
        <w:widowControl w:val="0"/>
        <w:tabs>
          <w:tab w:val="left" w:pos="360"/>
        </w:tabs>
        <w:spacing w:after="120"/>
        <w:rPr>
          <w:sz w:val="20"/>
          <w:szCs w:val="20"/>
        </w:rPr>
      </w:pPr>
      <w:r w:rsidRPr="0015369D">
        <w:rPr>
          <w:sz w:val="20"/>
          <w:szCs w:val="20"/>
          <w:lang w:val="es-AR"/>
        </w:rPr>
        <w:t xml:space="preserve">a las Ganancias: </w:t>
      </w:r>
      <w:r w:rsidRPr="0015369D">
        <w:rPr>
          <w:sz w:val="20"/>
          <w:szCs w:val="20"/>
          <w:lang w:val="es-AR"/>
        </w:rPr>
        <w:tab/>
      </w:r>
      <w:r w:rsidRPr="0015369D">
        <w:rPr>
          <w:sz w:val="20"/>
          <w:szCs w:val="20"/>
          <w:lang w:val="es-AR"/>
        </w:rPr>
        <w:tab/>
      </w:r>
      <w:r w:rsidRPr="0015369D">
        <w:rPr>
          <w:sz w:val="20"/>
          <w:szCs w:val="20"/>
          <w:lang w:val="es-AR"/>
        </w:rPr>
        <w:tab/>
      </w:r>
      <w:r w:rsidRPr="0015369D">
        <w:rPr>
          <w:sz w:val="20"/>
          <w:szCs w:val="20"/>
          <w:lang w:val="es-AR"/>
        </w:rPr>
        <w:tab/>
      </w:r>
      <w:r w:rsidRPr="0015369D">
        <w:rPr>
          <w:sz w:val="20"/>
          <w:szCs w:val="20"/>
          <w:lang w:val="es-AR"/>
        </w:rPr>
        <w:tab/>
      </w:r>
      <w:r w:rsidR="0097019D" w:rsidRPr="0015369D">
        <w:rPr>
          <w:sz w:val="20"/>
          <w:szCs w:val="20"/>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0097019D" w:rsidRPr="0015369D">
        <w:rPr>
          <w:sz w:val="20"/>
          <w:szCs w:val="20"/>
        </w:rPr>
        <w:instrText xml:space="preserve"> FORMTEXT </w:instrText>
      </w:r>
      <w:r w:rsidR="0097019D" w:rsidRPr="0015369D">
        <w:rPr>
          <w:sz w:val="20"/>
          <w:szCs w:val="20"/>
        </w:rPr>
      </w:r>
      <w:r w:rsidR="0097019D" w:rsidRPr="0015369D">
        <w:rPr>
          <w:sz w:val="20"/>
          <w:szCs w:val="20"/>
        </w:rPr>
        <w:fldChar w:fldCharType="separate"/>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fldChar w:fldCharType="end"/>
      </w:r>
    </w:p>
    <w:p w14:paraId="4EF9D160" w14:textId="77777777" w:rsidR="007C6855" w:rsidRPr="0015369D" w:rsidRDefault="007C6855" w:rsidP="00F629E7">
      <w:pPr>
        <w:pStyle w:val="Textoindependiente2"/>
        <w:widowControl w:val="0"/>
        <w:tabs>
          <w:tab w:val="left" w:pos="360"/>
        </w:tabs>
        <w:spacing w:after="120"/>
        <w:rPr>
          <w:sz w:val="20"/>
          <w:szCs w:val="20"/>
        </w:rPr>
      </w:pPr>
      <w:r w:rsidRPr="0015369D">
        <w:rPr>
          <w:sz w:val="20"/>
          <w:szCs w:val="20"/>
        </w:rPr>
        <w:t>FAX:</w:t>
      </w:r>
      <w:r w:rsidRPr="0015369D">
        <w:rPr>
          <w:sz w:val="20"/>
          <w:szCs w:val="20"/>
        </w:rPr>
        <w:tab/>
      </w:r>
      <w:r w:rsidRPr="0015369D">
        <w:rPr>
          <w:sz w:val="20"/>
          <w:szCs w:val="20"/>
        </w:rPr>
        <w:tab/>
      </w:r>
      <w:r w:rsidRPr="0015369D">
        <w:rPr>
          <w:sz w:val="20"/>
          <w:szCs w:val="20"/>
        </w:rPr>
        <w:tab/>
      </w:r>
      <w:r w:rsidRPr="0015369D">
        <w:rPr>
          <w:sz w:val="20"/>
          <w:szCs w:val="20"/>
        </w:rPr>
        <w:tab/>
      </w:r>
      <w:r w:rsidRPr="0015369D">
        <w:rPr>
          <w:sz w:val="20"/>
          <w:szCs w:val="20"/>
        </w:rPr>
        <w:tab/>
      </w:r>
      <w:r w:rsidRPr="0015369D">
        <w:rPr>
          <w:sz w:val="20"/>
          <w:szCs w:val="20"/>
        </w:rPr>
        <w:tab/>
      </w:r>
      <w:r w:rsidRPr="0015369D">
        <w:rPr>
          <w:sz w:val="20"/>
          <w:szCs w:val="20"/>
        </w:rPr>
        <w:tab/>
      </w:r>
      <w:r w:rsidR="0097019D" w:rsidRPr="0015369D">
        <w:rPr>
          <w:sz w:val="20"/>
          <w:szCs w:val="20"/>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0097019D" w:rsidRPr="0015369D">
        <w:rPr>
          <w:sz w:val="20"/>
          <w:szCs w:val="20"/>
        </w:rPr>
        <w:instrText xml:space="preserve"> FORMTEXT </w:instrText>
      </w:r>
      <w:r w:rsidR="0097019D" w:rsidRPr="0015369D">
        <w:rPr>
          <w:sz w:val="20"/>
          <w:szCs w:val="20"/>
        </w:rPr>
      </w:r>
      <w:r w:rsidR="0097019D" w:rsidRPr="0015369D">
        <w:rPr>
          <w:sz w:val="20"/>
          <w:szCs w:val="20"/>
        </w:rPr>
        <w:fldChar w:fldCharType="separate"/>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fldChar w:fldCharType="end"/>
      </w:r>
    </w:p>
    <w:p w14:paraId="60E23B3F" w14:textId="77777777" w:rsidR="007C6855" w:rsidRPr="0015369D" w:rsidRDefault="007C6855" w:rsidP="00F629E7">
      <w:pPr>
        <w:pStyle w:val="Textoindependiente2"/>
        <w:widowControl w:val="0"/>
        <w:tabs>
          <w:tab w:val="left" w:pos="360"/>
        </w:tabs>
        <w:spacing w:after="120"/>
        <w:rPr>
          <w:sz w:val="20"/>
          <w:szCs w:val="20"/>
        </w:rPr>
      </w:pPr>
      <w:r w:rsidRPr="0015369D">
        <w:rPr>
          <w:sz w:val="20"/>
          <w:szCs w:val="20"/>
        </w:rPr>
        <w:t>Contacto por Temas Operativos</w:t>
      </w:r>
    </w:p>
    <w:p w14:paraId="6207C4E3" w14:textId="77777777" w:rsidR="007C6855" w:rsidRPr="0015369D" w:rsidRDefault="007C6855" w:rsidP="00F629E7">
      <w:pPr>
        <w:pStyle w:val="Textoindependiente2"/>
        <w:widowControl w:val="0"/>
        <w:tabs>
          <w:tab w:val="left" w:pos="360"/>
        </w:tabs>
        <w:spacing w:after="120"/>
        <w:rPr>
          <w:sz w:val="20"/>
          <w:szCs w:val="20"/>
          <w:lang w:val="es-AR"/>
        </w:rPr>
      </w:pPr>
      <w:r w:rsidRPr="0015369D">
        <w:rPr>
          <w:sz w:val="20"/>
          <w:szCs w:val="20"/>
          <w:lang w:val="es-AR"/>
        </w:rPr>
        <w:t>Apellido y Nombres:</w:t>
      </w:r>
      <w:r w:rsidRPr="0015369D">
        <w:rPr>
          <w:sz w:val="20"/>
          <w:szCs w:val="20"/>
          <w:lang w:val="es-AR"/>
        </w:rPr>
        <w:tab/>
      </w:r>
    </w:p>
    <w:p w14:paraId="5F1932F9" w14:textId="77777777" w:rsidR="007C6855" w:rsidRPr="0015369D" w:rsidRDefault="007C6855" w:rsidP="00F629E7">
      <w:pPr>
        <w:pStyle w:val="Textoindependiente2"/>
        <w:widowControl w:val="0"/>
        <w:tabs>
          <w:tab w:val="left" w:pos="360"/>
        </w:tabs>
        <w:spacing w:after="120"/>
        <w:rPr>
          <w:sz w:val="20"/>
          <w:szCs w:val="20"/>
          <w:lang w:val="es-AR"/>
        </w:rPr>
      </w:pPr>
      <w:r w:rsidRPr="0015369D">
        <w:rPr>
          <w:sz w:val="20"/>
          <w:szCs w:val="20"/>
          <w:lang w:val="es-AR"/>
        </w:rPr>
        <w:t>Teléfono:</w:t>
      </w:r>
    </w:p>
    <w:p w14:paraId="64C5539F" w14:textId="77777777" w:rsidR="007C6855" w:rsidRPr="0015369D" w:rsidRDefault="007C6855" w:rsidP="00F629E7">
      <w:pPr>
        <w:pStyle w:val="Textoindependiente2"/>
        <w:widowControl w:val="0"/>
        <w:tabs>
          <w:tab w:val="left" w:pos="360"/>
        </w:tabs>
        <w:spacing w:after="120"/>
        <w:rPr>
          <w:sz w:val="20"/>
          <w:szCs w:val="20"/>
        </w:rPr>
      </w:pPr>
      <w:r w:rsidRPr="0015369D">
        <w:rPr>
          <w:sz w:val="20"/>
          <w:szCs w:val="20"/>
          <w:lang w:val="es-AR"/>
        </w:rPr>
        <w:t>Mail:</w:t>
      </w:r>
    </w:p>
    <w:p w14:paraId="0125DA73" w14:textId="77777777" w:rsidR="007C6855" w:rsidRPr="0015369D" w:rsidRDefault="007C6855" w:rsidP="00F629E7">
      <w:pPr>
        <w:pStyle w:val="Textoindependiente2"/>
        <w:widowControl w:val="0"/>
        <w:tabs>
          <w:tab w:val="left" w:pos="360"/>
        </w:tabs>
        <w:spacing w:after="120"/>
        <w:rPr>
          <w:sz w:val="20"/>
          <w:szCs w:val="20"/>
          <w:u w:val="single"/>
          <w:lang w:val="es-AR"/>
        </w:rPr>
      </w:pPr>
      <w:r w:rsidRPr="0015369D">
        <w:rPr>
          <w:sz w:val="20"/>
          <w:szCs w:val="20"/>
          <w:u w:val="single"/>
          <w:lang w:val="es-AR"/>
        </w:rPr>
        <w:t>Persona Jurídica:</w:t>
      </w:r>
    </w:p>
    <w:p w14:paraId="243A1F88" w14:textId="77777777" w:rsidR="0097019D" w:rsidRPr="0015369D" w:rsidRDefault="007C6855" w:rsidP="00F629E7">
      <w:pPr>
        <w:pStyle w:val="Textoindependiente2"/>
        <w:widowControl w:val="0"/>
        <w:tabs>
          <w:tab w:val="left" w:pos="360"/>
        </w:tabs>
        <w:spacing w:after="120"/>
        <w:rPr>
          <w:sz w:val="20"/>
          <w:szCs w:val="20"/>
        </w:rPr>
      </w:pPr>
      <w:r w:rsidRPr="0015369D">
        <w:rPr>
          <w:sz w:val="20"/>
          <w:szCs w:val="20"/>
          <w:lang w:val="es-AR"/>
        </w:rPr>
        <w:t xml:space="preserve">Denominación social: </w:t>
      </w:r>
      <w:r w:rsidRPr="0015369D">
        <w:rPr>
          <w:sz w:val="20"/>
          <w:szCs w:val="20"/>
          <w:lang w:val="es-AR"/>
        </w:rPr>
        <w:tab/>
      </w:r>
      <w:r w:rsidRPr="0015369D">
        <w:rPr>
          <w:sz w:val="20"/>
          <w:szCs w:val="20"/>
          <w:lang w:val="es-AR"/>
        </w:rPr>
        <w:tab/>
      </w:r>
      <w:r w:rsidRPr="0015369D">
        <w:rPr>
          <w:sz w:val="20"/>
          <w:szCs w:val="20"/>
          <w:lang w:val="es-AR"/>
        </w:rPr>
        <w:tab/>
      </w:r>
      <w:r w:rsidRPr="0015369D">
        <w:rPr>
          <w:sz w:val="20"/>
          <w:szCs w:val="20"/>
          <w:lang w:val="es-AR"/>
        </w:rPr>
        <w:tab/>
      </w:r>
      <w:r w:rsidR="0097019D" w:rsidRPr="0015369D">
        <w:rPr>
          <w:sz w:val="20"/>
          <w:szCs w:val="20"/>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0097019D" w:rsidRPr="0015369D">
        <w:rPr>
          <w:sz w:val="20"/>
          <w:szCs w:val="20"/>
        </w:rPr>
        <w:instrText xml:space="preserve"> FORMTEXT </w:instrText>
      </w:r>
      <w:r w:rsidR="0097019D" w:rsidRPr="0015369D">
        <w:rPr>
          <w:sz w:val="20"/>
          <w:szCs w:val="20"/>
        </w:rPr>
      </w:r>
      <w:r w:rsidR="0097019D" w:rsidRPr="0015369D">
        <w:rPr>
          <w:sz w:val="20"/>
          <w:szCs w:val="20"/>
        </w:rPr>
        <w:fldChar w:fldCharType="separate"/>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fldChar w:fldCharType="end"/>
      </w:r>
    </w:p>
    <w:p w14:paraId="64D86F42" w14:textId="77777777" w:rsidR="0097019D" w:rsidRPr="0015369D" w:rsidRDefault="007C6855" w:rsidP="00F629E7">
      <w:pPr>
        <w:pStyle w:val="Textoindependiente2"/>
        <w:widowControl w:val="0"/>
        <w:tabs>
          <w:tab w:val="left" w:pos="360"/>
        </w:tabs>
        <w:spacing w:after="120"/>
        <w:rPr>
          <w:sz w:val="20"/>
          <w:szCs w:val="20"/>
        </w:rPr>
      </w:pPr>
      <w:r w:rsidRPr="0015369D">
        <w:rPr>
          <w:sz w:val="20"/>
          <w:szCs w:val="20"/>
          <w:lang w:val="es-AR"/>
        </w:rPr>
        <w:t xml:space="preserve">Domicilio real o sede legal, en su caso: </w:t>
      </w:r>
      <w:r w:rsidRPr="0015369D">
        <w:rPr>
          <w:sz w:val="20"/>
          <w:szCs w:val="20"/>
          <w:lang w:val="es-AR"/>
        </w:rPr>
        <w:tab/>
      </w:r>
      <w:r w:rsidRPr="0015369D">
        <w:rPr>
          <w:sz w:val="20"/>
          <w:szCs w:val="20"/>
          <w:lang w:val="es-AR"/>
        </w:rPr>
        <w:tab/>
      </w:r>
      <w:r w:rsidR="0097019D" w:rsidRPr="0015369D">
        <w:rPr>
          <w:sz w:val="20"/>
          <w:szCs w:val="20"/>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0097019D" w:rsidRPr="0015369D">
        <w:rPr>
          <w:sz w:val="20"/>
          <w:szCs w:val="20"/>
        </w:rPr>
        <w:instrText xml:space="preserve"> FORMTEXT </w:instrText>
      </w:r>
      <w:r w:rsidR="0097019D" w:rsidRPr="0015369D">
        <w:rPr>
          <w:sz w:val="20"/>
          <w:szCs w:val="20"/>
        </w:rPr>
      </w:r>
      <w:r w:rsidR="0097019D" w:rsidRPr="0015369D">
        <w:rPr>
          <w:sz w:val="20"/>
          <w:szCs w:val="20"/>
        </w:rPr>
        <w:fldChar w:fldCharType="separate"/>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fldChar w:fldCharType="end"/>
      </w:r>
    </w:p>
    <w:p w14:paraId="5E312DEC" w14:textId="77777777" w:rsidR="007C6855" w:rsidRPr="0015369D" w:rsidRDefault="007C6855" w:rsidP="00F629E7">
      <w:pPr>
        <w:pStyle w:val="Textoindependiente2"/>
        <w:widowControl w:val="0"/>
        <w:tabs>
          <w:tab w:val="left" w:pos="360"/>
        </w:tabs>
        <w:spacing w:after="120"/>
        <w:rPr>
          <w:sz w:val="20"/>
          <w:szCs w:val="20"/>
          <w:lang w:val="es-AR"/>
        </w:rPr>
      </w:pPr>
      <w:r w:rsidRPr="0015369D">
        <w:rPr>
          <w:sz w:val="20"/>
          <w:szCs w:val="20"/>
          <w:lang w:val="es-AR"/>
        </w:rPr>
        <w:t xml:space="preserve">Inscripción en el Registro Público de Comercio </w:t>
      </w:r>
    </w:p>
    <w:p w14:paraId="1FBBB152" w14:textId="77777777" w:rsidR="0097019D" w:rsidRPr="0015369D" w:rsidRDefault="007C6855" w:rsidP="00F629E7">
      <w:pPr>
        <w:pStyle w:val="Textoindependiente2"/>
        <w:widowControl w:val="0"/>
        <w:tabs>
          <w:tab w:val="left" w:pos="360"/>
        </w:tabs>
        <w:spacing w:after="120"/>
        <w:rPr>
          <w:sz w:val="20"/>
          <w:szCs w:val="20"/>
        </w:rPr>
      </w:pPr>
      <w:r w:rsidRPr="0015369D">
        <w:rPr>
          <w:sz w:val="20"/>
          <w:szCs w:val="20"/>
          <w:lang w:val="es-AR"/>
        </w:rPr>
        <w:t xml:space="preserve">u Organismo Registral correspondiente: </w:t>
      </w:r>
      <w:r w:rsidRPr="0015369D">
        <w:rPr>
          <w:sz w:val="20"/>
          <w:szCs w:val="20"/>
          <w:lang w:val="es-AR"/>
        </w:rPr>
        <w:tab/>
      </w:r>
      <w:r w:rsidRPr="0015369D">
        <w:rPr>
          <w:sz w:val="20"/>
          <w:szCs w:val="20"/>
          <w:lang w:val="es-AR"/>
        </w:rPr>
        <w:tab/>
      </w:r>
      <w:r w:rsidRPr="0015369D">
        <w:rPr>
          <w:sz w:val="20"/>
          <w:szCs w:val="20"/>
          <w:lang w:val="es-AR"/>
        </w:rPr>
        <w:tab/>
      </w:r>
      <w:r w:rsidR="0097019D" w:rsidRPr="0015369D">
        <w:rPr>
          <w:sz w:val="20"/>
          <w:szCs w:val="20"/>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0097019D" w:rsidRPr="0015369D">
        <w:rPr>
          <w:sz w:val="20"/>
          <w:szCs w:val="20"/>
        </w:rPr>
        <w:instrText xml:space="preserve"> FORMTEXT </w:instrText>
      </w:r>
      <w:r w:rsidR="0097019D" w:rsidRPr="0015369D">
        <w:rPr>
          <w:sz w:val="20"/>
          <w:szCs w:val="20"/>
        </w:rPr>
      </w:r>
      <w:r w:rsidR="0097019D" w:rsidRPr="0015369D">
        <w:rPr>
          <w:sz w:val="20"/>
          <w:szCs w:val="20"/>
        </w:rPr>
        <w:fldChar w:fldCharType="separate"/>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fldChar w:fldCharType="end"/>
      </w:r>
    </w:p>
    <w:p w14:paraId="7E8E508E" w14:textId="77777777" w:rsidR="007C6855" w:rsidRPr="0015369D" w:rsidRDefault="007C6855" w:rsidP="00F629E7">
      <w:pPr>
        <w:pStyle w:val="Textoindependiente2"/>
        <w:widowControl w:val="0"/>
        <w:tabs>
          <w:tab w:val="left" w:pos="360"/>
        </w:tabs>
        <w:spacing w:after="120"/>
        <w:rPr>
          <w:sz w:val="20"/>
          <w:szCs w:val="20"/>
        </w:rPr>
      </w:pPr>
      <w:r w:rsidRPr="0015369D">
        <w:rPr>
          <w:sz w:val="20"/>
          <w:szCs w:val="20"/>
          <w:lang w:val="es-AR"/>
        </w:rPr>
        <w:t xml:space="preserve">Número de inscripción en el Impuesto a las Ganancias: </w:t>
      </w:r>
      <w:r w:rsidRPr="0015369D">
        <w:rPr>
          <w:sz w:val="20"/>
          <w:szCs w:val="20"/>
          <w:lang w:val="es-AR"/>
        </w:rPr>
        <w:tab/>
      </w:r>
      <w:r w:rsidR="0097019D" w:rsidRPr="0015369D">
        <w:rPr>
          <w:sz w:val="20"/>
          <w:szCs w:val="20"/>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0097019D" w:rsidRPr="0015369D">
        <w:rPr>
          <w:sz w:val="20"/>
          <w:szCs w:val="20"/>
        </w:rPr>
        <w:instrText xml:space="preserve"> FORMTEXT </w:instrText>
      </w:r>
      <w:r w:rsidR="0097019D" w:rsidRPr="0015369D">
        <w:rPr>
          <w:sz w:val="20"/>
          <w:szCs w:val="20"/>
        </w:rPr>
      </w:r>
      <w:r w:rsidR="0097019D" w:rsidRPr="0015369D">
        <w:rPr>
          <w:sz w:val="20"/>
          <w:szCs w:val="20"/>
        </w:rPr>
        <w:fldChar w:fldCharType="separate"/>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fldChar w:fldCharType="end"/>
      </w:r>
    </w:p>
    <w:p w14:paraId="34B55983" w14:textId="77777777" w:rsidR="007C6855" w:rsidRPr="0015369D" w:rsidRDefault="007C6855" w:rsidP="00F629E7">
      <w:pPr>
        <w:pStyle w:val="Textoindependiente2"/>
        <w:widowControl w:val="0"/>
        <w:tabs>
          <w:tab w:val="left" w:pos="360"/>
        </w:tabs>
        <w:spacing w:after="120"/>
        <w:rPr>
          <w:sz w:val="20"/>
          <w:szCs w:val="20"/>
          <w:lang w:val="pt-BR"/>
        </w:rPr>
      </w:pPr>
      <w:r w:rsidRPr="0015369D">
        <w:rPr>
          <w:sz w:val="20"/>
          <w:szCs w:val="20"/>
          <w:lang w:val="pt-BR"/>
        </w:rPr>
        <w:t>Mail:</w:t>
      </w:r>
      <w:r w:rsidR="0097019D" w:rsidRPr="0015369D">
        <w:rPr>
          <w:sz w:val="20"/>
          <w:szCs w:val="20"/>
          <w:lang w:val="pt-BR"/>
        </w:rPr>
        <w:t xml:space="preserve">                                                                                      </w:t>
      </w:r>
      <w:r w:rsidR="0097019D" w:rsidRPr="0015369D">
        <w:rPr>
          <w:sz w:val="20"/>
          <w:szCs w:val="20"/>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0097019D" w:rsidRPr="0015369D">
        <w:rPr>
          <w:sz w:val="20"/>
          <w:szCs w:val="20"/>
        </w:rPr>
        <w:instrText xml:space="preserve"> FORMTEXT </w:instrText>
      </w:r>
      <w:r w:rsidR="0097019D" w:rsidRPr="0015369D">
        <w:rPr>
          <w:sz w:val="20"/>
          <w:szCs w:val="20"/>
        </w:rPr>
      </w:r>
      <w:r w:rsidR="0097019D" w:rsidRPr="0015369D">
        <w:rPr>
          <w:sz w:val="20"/>
          <w:szCs w:val="20"/>
        </w:rPr>
        <w:fldChar w:fldCharType="separate"/>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fldChar w:fldCharType="end"/>
      </w:r>
    </w:p>
    <w:p w14:paraId="2C37CF3B" w14:textId="77777777" w:rsidR="007C6855" w:rsidRPr="0015369D" w:rsidRDefault="007C6855" w:rsidP="00F629E7">
      <w:pPr>
        <w:pStyle w:val="Textoindependiente2"/>
        <w:widowControl w:val="0"/>
        <w:tabs>
          <w:tab w:val="left" w:pos="360"/>
        </w:tabs>
        <w:spacing w:after="120"/>
        <w:rPr>
          <w:sz w:val="20"/>
          <w:szCs w:val="20"/>
          <w:lang w:val="pt-BR"/>
        </w:rPr>
      </w:pPr>
      <w:r w:rsidRPr="0015369D">
        <w:rPr>
          <w:sz w:val="20"/>
          <w:szCs w:val="20"/>
          <w:lang w:val="pt-BR"/>
        </w:rPr>
        <w:t>Teléfono:</w:t>
      </w:r>
      <w:r w:rsidR="0097019D" w:rsidRPr="0015369D">
        <w:rPr>
          <w:sz w:val="20"/>
          <w:szCs w:val="20"/>
          <w:lang w:val="pt-BR"/>
        </w:rPr>
        <w:t xml:space="preserve">                                                                               </w:t>
      </w:r>
      <w:r w:rsidR="0097019D" w:rsidRPr="0015369D">
        <w:rPr>
          <w:sz w:val="20"/>
          <w:szCs w:val="20"/>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0097019D" w:rsidRPr="0015369D">
        <w:rPr>
          <w:sz w:val="20"/>
          <w:szCs w:val="20"/>
        </w:rPr>
        <w:instrText xml:space="preserve"> FORMTEXT </w:instrText>
      </w:r>
      <w:r w:rsidR="0097019D" w:rsidRPr="0015369D">
        <w:rPr>
          <w:sz w:val="20"/>
          <w:szCs w:val="20"/>
        </w:rPr>
      </w:r>
      <w:r w:rsidR="0097019D" w:rsidRPr="0015369D">
        <w:rPr>
          <w:sz w:val="20"/>
          <w:szCs w:val="20"/>
        </w:rPr>
        <w:fldChar w:fldCharType="separate"/>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fldChar w:fldCharType="end"/>
      </w:r>
      <w:r w:rsidR="0097019D" w:rsidRPr="0015369D">
        <w:rPr>
          <w:sz w:val="20"/>
          <w:szCs w:val="20"/>
          <w:lang w:val="pt-BR"/>
        </w:rPr>
        <w:t xml:space="preserve">  </w:t>
      </w:r>
    </w:p>
    <w:p w14:paraId="7415DFB3" w14:textId="77777777" w:rsidR="007C6855" w:rsidRPr="0015369D" w:rsidRDefault="007C6855" w:rsidP="00F629E7">
      <w:pPr>
        <w:pStyle w:val="Textoindependiente2"/>
        <w:widowControl w:val="0"/>
        <w:tabs>
          <w:tab w:val="left" w:pos="360"/>
        </w:tabs>
        <w:spacing w:after="120"/>
        <w:rPr>
          <w:sz w:val="20"/>
          <w:szCs w:val="20"/>
          <w:lang w:val="pt-BR"/>
        </w:rPr>
      </w:pPr>
      <w:r w:rsidRPr="0015369D">
        <w:rPr>
          <w:sz w:val="20"/>
          <w:szCs w:val="20"/>
          <w:lang w:val="pt-BR"/>
        </w:rPr>
        <w:t>FAX:</w:t>
      </w:r>
      <w:r w:rsidR="0097019D" w:rsidRPr="0015369D">
        <w:rPr>
          <w:sz w:val="20"/>
          <w:szCs w:val="20"/>
          <w:lang w:val="pt-BR"/>
        </w:rPr>
        <w:t xml:space="preserve">                                                                                     </w:t>
      </w:r>
      <w:r w:rsidR="0097019D" w:rsidRPr="0015369D">
        <w:rPr>
          <w:sz w:val="20"/>
          <w:szCs w:val="20"/>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0097019D" w:rsidRPr="0015369D">
        <w:rPr>
          <w:sz w:val="20"/>
          <w:szCs w:val="20"/>
        </w:rPr>
        <w:instrText xml:space="preserve"> FORMTEXT </w:instrText>
      </w:r>
      <w:r w:rsidR="0097019D" w:rsidRPr="0015369D">
        <w:rPr>
          <w:sz w:val="20"/>
          <w:szCs w:val="20"/>
        </w:rPr>
      </w:r>
      <w:r w:rsidR="0097019D" w:rsidRPr="0015369D">
        <w:rPr>
          <w:sz w:val="20"/>
          <w:szCs w:val="20"/>
        </w:rPr>
        <w:fldChar w:fldCharType="separate"/>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t> </w:t>
      </w:r>
      <w:r w:rsidR="0097019D" w:rsidRPr="0015369D">
        <w:rPr>
          <w:sz w:val="20"/>
          <w:szCs w:val="20"/>
        </w:rPr>
        <w:fldChar w:fldCharType="end"/>
      </w:r>
    </w:p>
    <w:p w14:paraId="0633CAFF" w14:textId="77777777" w:rsidR="007C6855" w:rsidRPr="0015369D" w:rsidRDefault="007C6855" w:rsidP="00F629E7">
      <w:pPr>
        <w:pStyle w:val="Textoindependiente2"/>
        <w:widowControl w:val="0"/>
        <w:tabs>
          <w:tab w:val="left" w:pos="360"/>
        </w:tabs>
        <w:spacing w:after="120"/>
        <w:rPr>
          <w:sz w:val="20"/>
          <w:szCs w:val="20"/>
          <w:lang w:val="pt-BR"/>
        </w:rPr>
      </w:pPr>
      <w:r w:rsidRPr="0015369D">
        <w:rPr>
          <w:sz w:val="20"/>
          <w:szCs w:val="20"/>
          <w:lang w:val="pt-BR"/>
        </w:rPr>
        <w:t>Contacto por Temas Operativos</w:t>
      </w:r>
    </w:p>
    <w:p w14:paraId="0BFF3A95" w14:textId="77777777" w:rsidR="007C6855" w:rsidRPr="0015369D" w:rsidRDefault="007C6855" w:rsidP="00F629E7">
      <w:pPr>
        <w:pStyle w:val="Textoindependiente2"/>
        <w:widowControl w:val="0"/>
        <w:tabs>
          <w:tab w:val="left" w:pos="360"/>
        </w:tabs>
        <w:spacing w:after="120"/>
        <w:rPr>
          <w:sz w:val="20"/>
          <w:szCs w:val="20"/>
        </w:rPr>
      </w:pPr>
      <w:r w:rsidRPr="0015369D">
        <w:rPr>
          <w:sz w:val="20"/>
          <w:szCs w:val="20"/>
        </w:rPr>
        <w:t>Apellido y Nombres:</w:t>
      </w:r>
    </w:p>
    <w:p w14:paraId="59772478" w14:textId="77777777" w:rsidR="007C6855" w:rsidRPr="0015369D" w:rsidRDefault="007C6855" w:rsidP="00F629E7">
      <w:pPr>
        <w:pStyle w:val="Textoindependiente2"/>
        <w:widowControl w:val="0"/>
        <w:tabs>
          <w:tab w:val="left" w:pos="360"/>
        </w:tabs>
        <w:spacing w:after="120"/>
        <w:rPr>
          <w:sz w:val="20"/>
          <w:szCs w:val="20"/>
        </w:rPr>
      </w:pPr>
      <w:r w:rsidRPr="0015369D">
        <w:rPr>
          <w:sz w:val="20"/>
          <w:szCs w:val="20"/>
        </w:rPr>
        <w:t>Teléfono:</w:t>
      </w:r>
    </w:p>
    <w:p w14:paraId="4ABEEE3A" w14:textId="77777777" w:rsidR="007C6855" w:rsidRPr="0015369D" w:rsidRDefault="007C6855" w:rsidP="00F629E7">
      <w:pPr>
        <w:pStyle w:val="Textoindependiente2"/>
        <w:widowControl w:val="0"/>
        <w:tabs>
          <w:tab w:val="left" w:pos="360"/>
        </w:tabs>
        <w:spacing w:after="120"/>
        <w:rPr>
          <w:sz w:val="20"/>
          <w:szCs w:val="20"/>
        </w:rPr>
      </w:pPr>
      <w:r w:rsidRPr="0015369D">
        <w:rPr>
          <w:sz w:val="20"/>
          <w:szCs w:val="20"/>
        </w:rPr>
        <w:t>Mail:</w:t>
      </w:r>
    </w:p>
    <w:p w14:paraId="19C610B9" w14:textId="2B7250C6" w:rsidR="007C6855" w:rsidRPr="0015369D" w:rsidRDefault="007C6855" w:rsidP="00F629E7">
      <w:pPr>
        <w:widowControl w:val="0"/>
        <w:spacing w:after="120"/>
        <w:jc w:val="both"/>
        <w:rPr>
          <w:sz w:val="20"/>
          <w:szCs w:val="20"/>
        </w:rPr>
      </w:pPr>
      <w:r w:rsidRPr="0015369D">
        <w:rPr>
          <w:b/>
          <w:bCs/>
          <w:sz w:val="20"/>
          <w:szCs w:val="20"/>
          <w:u w:val="single"/>
        </w:rPr>
        <w:t>10.- Presentación de esta Orden de Compra</w:t>
      </w:r>
      <w:r w:rsidRPr="0015369D">
        <w:rPr>
          <w:sz w:val="20"/>
          <w:szCs w:val="20"/>
        </w:rPr>
        <w:t>: La presente Orden de Compra deberá ser presentada completa y firmada con suficiente anticipación a la finalización del Período de Subasta y/o Licitación Pública, a fin de posibilitar que las correspondientes Ofertas sean presentadas a través del sistema “SIOPEL” de</w:t>
      </w:r>
      <w:r w:rsidR="00891F18">
        <w:rPr>
          <w:sz w:val="20"/>
          <w:szCs w:val="20"/>
        </w:rPr>
        <w:t xml:space="preserve"> A3</w:t>
      </w:r>
      <w:r w:rsidRPr="0015369D">
        <w:rPr>
          <w:sz w:val="20"/>
          <w:szCs w:val="20"/>
        </w:rPr>
        <w:t xml:space="preserve"> antes de que finalice el Período de Subasta y/o Licitación Pública, en las oficinas de </w:t>
      </w:r>
      <w:r w:rsidR="0098751A" w:rsidRPr="0098751A">
        <w:rPr>
          <w:b/>
          <w:bCs/>
          <w:sz w:val="20"/>
          <w:szCs w:val="20"/>
        </w:rPr>
        <w:t>Allaria S.A</w:t>
      </w:r>
      <w:r w:rsidR="0013411A" w:rsidRPr="0015369D">
        <w:rPr>
          <w:sz w:val="20"/>
          <w:szCs w:val="20"/>
        </w:rPr>
        <w:t xml:space="preserve"> </w:t>
      </w:r>
      <w:r w:rsidRPr="0015369D">
        <w:rPr>
          <w:sz w:val="20"/>
          <w:szCs w:val="20"/>
        </w:rPr>
        <w:t xml:space="preserve">ubicadas en </w:t>
      </w:r>
      <w:r w:rsidR="0098751A">
        <w:rPr>
          <w:sz w:val="20"/>
          <w:szCs w:val="20"/>
        </w:rPr>
        <w:t>25 de mayo 359, piso 12</w:t>
      </w:r>
      <w:r w:rsidR="00976413" w:rsidRPr="0015369D">
        <w:rPr>
          <w:sz w:val="20"/>
          <w:szCs w:val="20"/>
        </w:rPr>
        <w:t>,</w:t>
      </w:r>
      <w:r w:rsidR="0013411A" w:rsidRPr="0015369D">
        <w:rPr>
          <w:sz w:val="20"/>
          <w:szCs w:val="20"/>
        </w:rPr>
        <w:t xml:space="preserve"> Ciudad Autónoma de</w:t>
      </w:r>
      <w:r w:rsidRPr="0015369D">
        <w:rPr>
          <w:sz w:val="20"/>
          <w:szCs w:val="20"/>
        </w:rPr>
        <w:t xml:space="preserve"> Buenos Aires, Argentina</w:t>
      </w:r>
      <w:r w:rsidR="00F63BCE" w:rsidRPr="0015369D">
        <w:rPr>
          <w:sz w:val="20"/>
          <w:szCs w:val="20"/>
        </w:rPr>
        <w:t>.</w:t>
      </w:r>
      <w:r w:rsidR="00F63BCE" w:rsidRPr="0015369D" w:rsidDel="00F63BCE">
        <w:rPr>
          <w:sz w:val="20"/>
          <w:szCs w:val="20"/>
        </w:rPr>
        <w:t xml:space="preserve"> </w:t>
      </w:r>
    </w:p>
    <w:p w14:paraId="5E7C4107" w14:textId="77777777" w:rsidR="007C6855" w:rsidRPr="0015369D" w:rsidRDefault="007C6855" w:rsidP="00F629E7">
      <w:pPr>
        <w:widowControl w:val="0"/>
        <w:spacing w:after="120"/>
        <w:jc w:val="both"/>
        <w:rPr>
          <w:sz w:val="20"/>
          <w:szCs w:val="20"/>
        </w:rPr>
      </w:pPr>
      <w:r w:rsidRPr="0015369D">
        <w:rPr>
          <w:sz w:val="20"/>
          <w:szCs w:val="20"/>
        </w:rPr>
        <w:t>Sin otro particular, los saludamos atentamente,</w:t>
      </w:r>
    </w:p>
    <w:p w14:paraId="5FD78FBE" w14:textId="77777777" w:rsidR="007C6855" w:rsidRPr="0015369D" w:rsidRDefault="007C6855" w:rsidP="00F629E7">
      <w:pPr>
        <w:widowControl w:val="0"/>
        <w:spacing w:after="120"/>
        <w:jc w:val="both"/>
        <w:rPr>
          <w:sz w:val="20"/>
          <w:szCs w:val="20"/>
        </w:rPr>
      </w:pPr>
    </w:p>
    <w:p w14:paraId="6BB262EF" w14:textId="77777777" w:rsidR="007C6855" w:rsidRPr="0015369D" w:rsidRDefault="007C6855" w:rsidP="00F629E7">
      <w:pPr>
        <w:widowControl w:val="0"/>
        <w:spacing w:after="120"/>
        <w:jc w:val="both"/>
        <w:rPr>
          <w:sz w:val="20"/>
          <w:szCs w:val="20"/>
        </w:rPr>
      </w:pPr>
      <w:r w:rsidRPr="0015369D">
        <w:rPr>
          <w:sz w:val="20"/>
          <w:szCs w:val="20"/>
        </w:rPr>
        <w:t xml:space="preserve">Denominación </w:t>
      </w:r>
    </w:p>
    <w:p w14:paraId="358A4EC8" w14:textId="77777777" w:rsidR="007C6855" w:rsidRPr="0015369D" w:rsidRDefault="007C6855" w:rsidP="00F629E7">
      <w:pPr>
        <w:widowControl w:val="0"/>
        <w:spacing w:after="120"/>
        <w:jc w:val="both"/>
        <w:rPr>
          <w:sz w:val="20"/>
          <w:szCs w:val="20"/>
        </w:rPr>
      </w:pPr>
      <w:r w:rsidRPr="0015369D">
        <w:rPr>
          <w:sz w:val="20"/>
          <w:szCs w:val="20"/>
        </w:rPr>
        <w:t>del Oferente:</w:t>
      </w:r>
      <w:r w:rsidRPr="0015369D">
        <w:rPr>
          <w:sz w:val="20"/>
          <w:szCs w:val="20"/>
        </w:rPr>
        <w:tab/>
        <w:t>_________________________</w:t>
      </w:r>
    </w:p>
    <w:p w14:paraId="15FD0E20" w14:textId="77777777" w:rsidR="007C6855" w:rsidRPr="0015369D" w:rsidRDefault="007C6855" w:rsidP="00F629E7">
      <w:pPr>
        <w:widowControl w:val="0"/>
        <w:spacing w:after="120"/>
        <w:jc w:val="both"/>
        <w:rPr>
          <w:sz w:val="20"/>
          <w:szCs w:val="20"/>
        </w:rPr>
      </w:pPr>
    </w:p>
    <w:p w14:paraId="28138F55" w14:textId="77777777" w:rsidR="007C6855" w:rsidRPr="0015369D" w:rsidRDefault="007C6855" w:rsidP="00F629E7">
      <w:pPr>
        <w:widowControl w:val="0"/>
        <w:spacing w:after="120"/>
        <w:jc w:val="both"/>
        <w:rPr>
          <w:sz w:val="20"/>
          <w:szCs w:val="20"/>
        </w:rPr>
      </w:pPr>
      <w:r w:rsidRPr="0015369D">
        <w:rPr>
          <w:sz w:val="20"/>
          <w:szCs w:val="20"/>
        </w:rPr>
        <w:t>Firma:</w:t>
      </w:r>
      <w:r w:rsidRPr="0015369D">
        <w:rPr>
          <w:sz w:val="20"/>
          <w:szCs w:val="20"/>
        </w:rPr>
        <w:tab/>
      </w:r>
      <w:r w:rsidRPr="0015369D">
        <w:rPr>
          <w:sz w:val="20"/>
          <w:szCs w:val="20"/>
        </w:rPr>
        <w:tab/>
        <w:t>_________________________</w:t>
      </w:r>
    </w:p>
    <w:p w14:paraId="116E8214" w14:textId="77777777" w:rsidR="00F63BCE" w:rsidRPr="0015369D" w:rsidRDefault="007C6855" w:rsidP="00F629E7">
      <w:pPr>
        <w:widowControl w:val="0"/>
        <w:spacing w:after="120"/>
        <w:jc w:val="both"/>
        <w:rPr>
          <w:sz w:val="20"/>
          <w:szCs w:val="20"/>
        </w:rPr>
      </w:pPr>
      <w:r w:rsidRPr="0015369D">
        <w:rPr>
          <w:sz w:val="20"/>
          <w:szCs w:val="20"/>
        </w:rPr>
        <w:lastRenderedPageBreak/>
        <w:t>Nombre:</w:t>
      </w:r>
      <w:r w:rsidRPr="0015369D">
        <w:rPr>
          <w:sz w:val="20"/>
          <w:szCs w:val="20"/>
        </w:rPr>
        <w:tab/>
      </w:r>
      <w:r w:rsidR="00F63BCE" w:rsidRPr="0015369D">
        <w:rPr>
          <w:sz w:val="20"/>
          <w:szCs w:val="20"/>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00F63BCE" w:rsidRPr="0015369D">
        <w:rPr>
          <w:sz w:val="20"/>
          <w:szCs w:val="20"/>
        </w:rPr>
        <w:instrText xml:space="preserve"> FORMTEXT </w:instrText>
      </w:r>
      <w:r w:rsidR="00F63BCE" w:rsidRPr="0015369D">
        <w:rPr>
          <w:sz w:val="20"/>
          <w:szCs w:val="20"/>
        </w:rPr>
      </w:r>
      <w:r w:rsidR="00F63BCE" w:rsidRPr="0015369D">
        <w:rPr>
          <w:sz w:val="20"/>
          <w:szCs w:val="20"/>
        </w:rPr>
        <w:fldChar w:fldCharType="separate"/>
      </w:r>
      <w:r w:rsidR="00F63BCE" w:rsidRPr="0015369D">
        <w:rPr>
          <w:sz w:val="20"/>
          <w:szCs w:val="20"/>
        </w:rPr>
        <w:t> </w:t>
      </w:r>
      <w:r w:rsidR="00F63BCE" w:rsidRPr="0015369D">
        <w:rPr>
          <w:sz w:val="20"/>
          <w:szCs w:val="20"/>
        </w:rPr>
        <w:t> </w:t>
      </w:r>
      <w:r w:rsidR="00F63BCE" w:rsidRPr="0015369D">
        <w:rPr>
          <w:sz w:val="20"/>
          <w:szCs w:val="20"/>
        </w:rPr>
        <w:t> </w:t>
      </w:r>
      <w:r w:rsidR="00F63BCE" w:rsidRPr="0015369D">
        <w:rPr>
          <w:sz w:val="20"/>
          <w:szCs w:val="20"/>
        </w:rPr>
        <w:t> </w:t>
      </w:r>
      <w:r w:rsidR="00F63BCE" w:rsidRPr="0015369D">
        <w:rPr>
          <w:sz w:val="20"/>
          <w:szCs w:val="20"/>
        </w:rPr>
        <w:t> </w:t>
      </w:r>
      <w:r w:rsidR="00F63BCE" w:rsidRPr="0015369D">
        <w:rPr>
          <w:sz w:val="20"/>
          <w:szCs w:val="20"/>
        </w:rPr>
        <w:fldChar w:fldCharType="end"/>
      </w:r>
    </w:p>
    <w:p w14:paraId="5780F6B5" w14:textId="77777777" w:rsidR="007C6855" w:rsidRPr="0015369D" w:rsidRDefault="007C6855" w:rsidP="00F629E7">
      <w:pPr>
        <w:widowControl w:val="0"/>
        <w:spacing w:after="120"/>
        <w:jc w:val="both"/>
        <w:rPr>
          <w:sz w:val="20"/>
          <w:szCs w:val="20"/>
          <w:lang w:val="pt-BR"/>
        </w:rPr>
      </w:pPr>
      <w:r w:rsidRPr="0015369D">
        <w:rPr>
          <w:sz w:val="20"/>
          <w:szCs w:val="20"/>
          <w:lang w:val="pt-BR"/>
        </w:rPr>
        <w:t>D.N.I.:</w:t>
      </w:r>
      <w:r w:rsidRPr="0015369D">
        <w:rPr>
          <w:sz w:val="20"/>
          <w:szCs w:val="20"/>
          <w:lang w:val="pt-BR"/>
        </w:rPr>
        <w:tab/>
      </w:r>
      <w:r w:rsidRPr="0015369D">
        <w:rPr>
          <w:sz w:val="20"/>
          <w:szCs w:val="20"/>
          <w:lang w:val="pt-BR"/>
        </w:rPr>
        <w:tab/>
      </w:r>
      <w:r w:rsidR="00F63BCE" w:rsidRPr="0015369D">
        <w:rPr>
          <w:sz w:val="20"/>
          <w:szCs w:val="20"/>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00F63BCE" w:rsidRPr="0015369D">
        <w:rPr>
          <w:sz w:val="20"/>
          <w:szCs w:val="20"/>
        </w:rPr>
        <w:instrText xml:space="preserve"> FORMTEXT </w:instrText>
      </w:r>
      <w:r w:rsidR="00F63BCE" w:rsidRPr="0015369D">
        <w:rPr>
          <w:sz w:val="20"/>
          <w:szCs w:val="20"/>
        </w:rPr>
      </w:r>
      <w:r w:rsidR="00F63BCE" w:rsidRPr="0015369D">
        <w:rPr>
          <w:sz w:val="20"/>
          <w:szCs w:val="20"/>
        </w:rPr>
        <w:fldChar w:fldCharType="separate"/>
      </w:r>
      <w:r w:rsidR="00F63BCE" w:rsidRPr="0015369D">
        <w:rPr>
          <w:sz w:val="20"/>
          <w:szCs w:val="20"/>
        </w:rPr>
        <w:t> </w:t>
      </w:r>
      <w:r w:rsidR="00F63BCE" w:rsidRPr="0015369D">
        <w:rPr>
          <w:sz w:val="20"/>
          <w:szCs w:val="20"/>
        </w:rPr>
        <w:t> </w:t>
      </w:r>
      <w:r w:rsidR="00F63BCE" w:rsidRPr="0015369D">
        <w:rPr>
          <w:sz w:val="20"/>
          <w:szCs w:val="20"/>
        </w:rPr>
        <w:t> </w:t>
      </w:r>
      <w:r w:rsidR="00F63BCE" w:rsidRPr="0015369D">
        <w:rPr>
          <w:sz w:val="20"/>
          <w:szCs w:val="20"/>
        </w:rPr>
        <w:t> </w:t>
      </w:r>
      <w:r w:rsidR="00F63BCE" w:rsidRPr="0015369D">
        <w:rPr>
          <w:sz w:val="20"/>
          <w:szCs w:val="20"/>
        </w:rPr>
        <w:t> </w:t>
      </w:r>
      <w:r w:rsidR="00F63BCE" w:rsidRPr="0015369D">
        <w:rPr>
          <w:sz w:val="20"/>
          <w:szCs w:val="20"/>
        </w:rPr>
        <w:fldChar w:fldCharType="end"/>
      </w:r>
    </w:p>
    <w:p w14:paraId="09855580" w14:textId="77777777" w:rsidR="007C6855" w:rsidRPr="0015369D" w:rsidRDefault="007C6855" w:rsidP="00F629E7">
      <w:pPr>
        <w:widowControl w:val="0"/>
        <w:spacing w:after="120"/>
        <w:jc w:val="both"/>
        <w:rPr>
          <w:sz w:val="20"/>
          <w:szCs w:val="20"/>
          <w:lang w:val="pt-BR"/>
        </w:rPr>
      </w:pPr>
      <w:r w:rsidRPr="0015369D">
        <w:rPr>
          <w:sz w:val="20"/>
          <w:szCs w:val="20"/>
          <w:lang w:val="pt-BR"/>
        </w:rPr>
        <w:t>Cargo:</w:t>
      </w:r>
      <w:r w:rsidRPr="0015369D">
        <w:rPr>
          <w:sz w:val="20"/>
          <w:szCs w:val="20"/>
          <w:lang w:val="pt-BR"/>
        </w:rPr>
        <w:tab/>
      </w:r>
      <w:r w:rsidRPr="0015369D">
        <w:rPr>
          <w:sz w:val="20"/>
          <w:szCs w:val="20"/>
          <w:lang w:val="pt-BR"/>
        </w:rPr>
        <w:tab/>
      </w:r>
      <w:r w:rsidR="00F63BCE" w:rsidRPr="0015369D">
        <w:rPr>
          <w:sz w:val="20"/>
          <w:szCs w:val="20"/>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00F63BCE" w:rsidRPr="0015369D">
        <w:rPr>
          <w:sz w:val="20"/>
          <w:szCs w:val="20"/>
        </w:rPr>
        <w:instrText xml:space="preserve"> FORMTEXT </w:instrText>
      </w:r>
      <w:r w:rsidR="00F63BCE" w:rsidRPr="0015369D">
        <w:rPr>
          <w:sz w:val="20"/>
          <w:szCs w:val="20"/>
        </w:rPr>
      </w:r>
      <w:r w:rsidR="00F63BCE" w:rsidRPr="0015369D">
        <w:rPr>
          <w:sz w:val="20"/>
          <w:szCs w:val="20"/>
        </w:rPr>
        <w:fldChar w:fldCharType="separate"/>
      </w:r>
      <w:r w:rsidR="00F63BCE" w:rsidRPr="0015369D">
        <w:rPr>
          <w:sz w:val="20"/>
          <w:szCs w:val="20"/>
        </w:rPr>
        <w:t> </w:t>
      </w:r>
      <w:r w:rsidR="00F63BCE" w:rsidRPr="0015369D">
        <w:rPr>
          <w:sz w:val="20"/>
          <w:szCs w:val="20"/>
        </w:rPr>
        <w:t> </w:t>
      </w:r>
      <w:r w:rsidR="00F63BCE" w:rsidRPr="0015369D">
        <w:rPr>
          <w:sz w:val="20"/>
          <w:szCs w:val="20"/>
        </w:rPr>
        <w:t> </w:t>
      </w:r>
      <w:r w:rsidR="00F63BCE" w:rsidRPr="0015369D">
        <w:rPr>
          <w:sz w:val="20"/>
          <w:szCs w:val="20"/>
        </w:rPr>
        <w:t> </w:t>
      </w:r>
      <w:r w:rsidR="00F63BCE" w:rsidRPr="0015369D">
        <w:rPr>
          <w:sz w:val="20"/>
          <w:szCs w:val="20"/>
        </w:rPr>
        <w:t> </w:t>
      </w:r>
      <w:r w:rsidR="00F63BCE" w:rsidRPr="0015369D">
        <w:rPr>
          <w:sz w:val="20"/>
          <w:szCs w:val="20"/>
        </w:rPr>
        <w:fldChar w:fldCharType="end"/>
      </w:r>
    </w:p>
    <w:p w14:paraId="5B2DB783" w14:textId="77777777" w:rsidR="007C6855" w:rsidRPr="0015369D" w:rsidRDefault="007C6855" w:rsidP="00F629E7">
      <w:pPr>
        <w:widowControl w:val="0"/>
        <w:spacing w:after="120"/>
        <w:jc w:val="both"/>
        <w:rPr>
          <w:sz w:val="20"/>
          <w:szCs w:val="20"/>
          <w:lang w:val="pt-BR"/>
        </w:rPr>
      </w:pPr>
      <w:r w:rsidRPr="0015369D">
        <w:rPr>
          <w:sz w:val="20"/>
          <w:szCs w:val="20"/>
          <w:lang w:val="pt-BR"/>
        </w:rPr>
        <w:t>Domicilio:</w:t>
      </w:r>
      <w:r w:rsidRPr="0015369D">
        <w:rPr>
          <w:sz w:val="20"/>
          <w:szCs w:val="20"/>
          <w:lang w:val="pt-BR"/>
        </w:rPr>
        <w:tab/>
      </w:r>
      <w:r w:rsidR="00F63BCE" w:rsidRPr="0015369D">
        <w:rPr>
          <w:sz w:val="20"/>
          <w:szCs w:val="20"/>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00F63BCE" w:rsidRPr="0015369D">
        <w:rPr>
          <w:sz w:val="20"/>
          <w:szCs w:val="20"/>
        </w:rPr>
        <w:instrText xml:space="preserve"> FORMTEXT </w:instrText>
      </w:r>
      <w:r w:rsidR="00F63BCE" w:rsidRPr="0015369D">
        <w:rPr>
          <w:sz w:val="20"/>
          <w:szCs w:val="20"/>
        </w:rPr>
      </w:r>
      <w:r w:rsidR="00F63BCE" w:rsidRPr="0015369D">
        <w:rPr>
          <w:sz w:val="20"/>
          <w:szCs w:val="20"/>
        </w:rPr>
        <w:fldChar w:fldCharType="separate"/>
      </w:r>
      <w:r w:rsidR="00F63BCE" w:rsidRPr="0015369D">
        <w:rPr>
          <w:sz w:val="20"/>
          <w:szCs w:val="20"/>
        </w:rPr>
        <w:t> </w:t>
      </w:r>
      <w:r w:rsidR="00F63BCE" w:rsidRPr="0015369D">
        <w:rPr>
          <w:sz w:val="20"/>
          <w:szCs w:val="20"/>
        </w:rPr>
        <w:t> </w:t>
      </w:r>
      <w:r w:rsidR="00F63BCE" w:rsidRPr="0015369D">
        <w:rPr>
          <w:sz w:val="20"/>
          <w:szCs w:val="20"/>
        </w:rPr>
        <w:t> </w:t>
      </w:r>
      <w:r w:rsidR="00F63BCE" w:rsidRPr="0015369D">
        <w:rPr>
          <w:sz w:val="20"/>
          <w:szCs w:val="20"/>
        </w:rPr>
        <w:t> </w:t>
      </w:r>
      <w:r w:rsidR="00F63BCE" w:rsidRPr="0015369D">
        <w:rPr>
          <w:sz w:val="20"/>
          <w:szCs w:val="20"/>
        </w:rPr>
        <w:t> </w:t>
      </w:r>
      <w:r w:rsidR="00F63BCE" w:rsidRPr="0015369D">
        <w:rPr>
          <w:sz w:val="20"/>
          <w:szCs w:val="20"/>
        </w:rPr>
        <w:fldChar w:fldCharType="end"/>
      </w:r>
    </w:p>
    <w:p w14:paraId="03E5F648" w14:textId="77777777" w:rsidR="0097019D" w:rsidRPr="0015369D" w:rsidRDefault="007C6855" w:rsidP="00F629E7">
      <w:pPr>
        <w:widowControl w:val="0"/>
        <w:spacing w:after="120"/>
        <w:jc w:val="both"/>
        <w:rPr>
          <w:sz w:val="20"/>
          <w:szCs w:val="20"/>
          <w:lang w:val="es-AR"/>
        </w:rPr>
      </w:pPr>
      <w:r w:rsidRPr="0015369D">
        <w:rPr>
          <w:sz w:val="20"/>
          <w:szCs w:val="20"/>
          <w:lang w:val="pt-BR"/>
        </w:rPr>
        <w:t>Teléfono:</w:t>
      </w:r>
      <w:r w:rsidRPr="0015369D">
        <w:rPr>
          <w:sz w:val="20"/>
          <w:szCs w:val="20"/>
          <w:lang w:val="pt-BR"/>
        </w:rPr>
        <w:tab/>
      </w:r>
      <w:r w:rsidR="00F63BCE" w:rsidRPr="0015369D">
        <w:rPr>
          <w:sz w:val="20"/>
          <w:szCs w:val="20"/>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00F63BCE" w:rsidRPr="0015369D">
        <w:rPr>
          <w:sz w:val="20"/>
          <w:szCs w:val="20"/>
        </w:rPr>
        <w:instrText xml:space="preserve"> FORMTEXT </w:instrText>
      </w:r>
      <w:r w:rsidR="00F63BCE" w:rsidRPr="0015369D">
        <w:rPr>
          <w:sz w:val="20"/>
          <w:szCs w:val="20"/>
        </w:rPr>
      </w:r>
      <w:r w:rsidR="00F63BCE" w:rsidRPr="0015369D">
        <w:rPr>
          <w:sz w:val="20"/>
          <w:szCs w:val="20"/>
        </w:rPr>
        <w:fldChar w:fldCharType="separate"/>
      </w:r>
      <w:r w:rsidR="00F63BCE" w:rsidRPr="0015369D">
        <w:rPr>
          <w:sz w:val="20"/>
          <w:szCs w:val="20"/>
        </w:rPr>
        <w:t> </w:t>
      </w:r>
      <w:r w:rsidR="00F63BCE" w:rsidRPr="0015369D">
        <w:rPr>
          <w:sz w:val="20"/>
          <w:szCs w:val="20"/>
        </w:rPr>
        <w:t> </w:t>
      </w:r>
      <w:r w:rsidR="00F63BCE" w:rsidRPr="0015369D">
        <w:rPr>
          <w:sz w:val="20"/>
          <w:szCs w:val="20"/>
        </w:rPr>
        <w:t> </w:t>
      </w:r>
      <w:r w:rsidR="00F63BCE" w:rsidRPr="0015369D">
        <w:rPr>
          <w:sz w:val="20"/>
          <w:szCs w:val="20"/>
        </w:rPr>
        <w:t> </w:t>
      </w:r>
      <w:r w:rsidR="00F63BCE" w:rsidRPr="0015369D">
        <w:rPr>
          <w:sz w:val="20"/>
          <w:szCs w:val="20"/>
        </w:rPr>
        <w:t> </w:t>
      </w:r>
      <w:r w:rsidR="00F63BCE" w:rsidRPr="0015369D">
        <w:rPr>
          <w:sz w:val="20"/>
          <w:szCs w:val="20"/>
        </w:rPr>
        <w:fldChar w:fldCharType="end"/>
      </w:r>
    </w:p>
    <w:sectPr w:rsidR="0097019D" w:rsidRPr="0015369D" w:rsidSect="00DC565F">
      <w:pgSz w:w="11906" w:h="16838"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374B2"/>
    <w:multiLevelType w:val="hybridMultilevel"/>
    <w:tmpl w:val="73701A40"/>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3E266757"/>
    <w:multiLevelType w:val="hybridMultilevel"/>
    <w:tmpl w:val="73701A4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4F937AE"/>
    <w:multiLevelType w:val="hybridMultilevel"/>
    <w:tmpl w:val="0890F3E4"/>
    <w:lvl w:ilvl="0" w:tplc="EC70204C">
      <w:start w:val="1"/>
      <w:numFmt w:val="lowerLetter"/>
      <w:lvlText w:val="(%1)"/>
      <w:lvlJc w:val="left"/>
      <w:pPr>
        <w:ind w:left="1065" w:hanging="705"/>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D71CF5"/>
    <w:multiLevelType w:val="hybridMultilevel"/>
    <w:tmpl w:val="13C48C4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47540164">
    <w:abstractNumId w:val="2"/>
  </w:num>
  <w:num w:numId="2" w16cid:durableId="2015954419">
    <w:abstractNumId w:val="3"/>
  </w:num>
  <w:num w:numId="3" w16cid:durableId="198670528">
    <w:abstractNumId w:val="1"/>
  </w:num>
  <w:num w:numId="4" w16cid:durableId="287400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t-BR" w:vendorID="64" w:dllVersion="6" w:nlCheck="1" w:checkStyle="0"/>
  <w:activeWritingStyle w:appName="MSWord" w:lang="es-ES" w:vendorID="64" w:dllVersion="6" w:nlCheck="1" w:checkStyle="1"/>
  <w:activeWritingStyle w:appName="MSWord" w:lang="es-AR" w:vendorID="64" w:dllVersion="6" w:nlCheck="1" w:checkStyle="1"/>
  <w:activeWritingStyle w:appName="MSWord" w:lang="es-MX" w:vendorID="64" w:dllVersion="6" w:nlCheck="1" w:checkStyle="1"/>
  <w:activeWritingStyle w:appName="MSWord" w:lang="en-GB" w:vendorID="64" w:dllVersion="6" w:nlCheck="1" w:checkStyle="1"/>
  <w:activeWritingStyle w:appName="MSWord" w:lang="es-ES" w:vendorID="64" w:dllVersion="4096" w:nlCheck="1" w:checkStyle="0"/>
  <w:activeWritingStyle w:appName="MSWord" w:lang="es-AR"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es-AR" w:vendorID="64" w:dllVersion="0" w:nlCheck="1" w:checkStyle="0"/>
  <w:activeWritingStyle w:appName="MSWord" w:lang="pt-BR" w:vendorID="64" w:dllVersion="0"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153"/>
    <w:rsid w:val="00016EA8"/>
    <w:rsid w:val="00024C0F"/>
    <w:rsid w:val="00025BC2"/>
    <w:rsid w:val="000350EB"/>
    <w:rsid w:val="00041635"/>
    <w:rsid w:val="00080424"/>
    <w:rsid w:val="000979F1"/>
    <w:rsid w:val="000B7BA1"/>
    <w:rsid w:val="000C4093"/>
    <w:rsid w:val="000D03F1"/>
    <w:rsid w:val="000D6E27"/>
    <w:rsid w:val="000F13D0"/>
    <w:rsid w:val="0012391A"/>
    <w:rsid w:val="00124F4A"/>
    <w:rsid w:val="0013411A"/>
    <w:rsid w:val="00135BAC"/>
    <w:rsid w:val="0015369D"/>
    <w:rsid w:val="0016751A"/>
    <w:rsid w:val="00173BDA"/>
    <w:rsid w:val="001740EE"/>
    <w:rsid w:val="001A465F"/>
    <w:rsid w:val="001A6CD3"/>
    <w:rsid w:val="001C073E"/>
    <w:rsid w:val="001E507C"/>
    <w:rsid w:val="00207FDD"/>
    <w:rsid w:val="0023139F"/>
    <w:rsid w:val="00264237"/>
    <w:rsid w:val="0026713B"/>
    <w:rsid w:val="0028095E"/>
    <w:rsid w:val="00293327"/>
    <w:rsid w:val="00293989"/>
    <w:rsid w:val="0029546A"/>
    <w:rsid w:val="002E07AE"/>
    <w:rsid w:val="002E4C1F"/>
    <w:rsid w:val="00307E46"/>
    <w:rsid w:val="003800F4"/>
    <w:rsid w:val="003963CB"/>
    <w:rsid w:val="003C38F1"/>
    <w:rsid w:val="003E50DD"/>
    <w:rsid w:val="00454664"/>
    <w:rsid w:val="00465937"/>
    <w:rsid w:val="00486883"/>
    <w:rsid w:val="004B54B3"/>
    <w:rsid w:val="004C2A93"/>
    <w:rsid w:val="004E7453"/>
    <w:rsid w:val="00535294"/>
    <w:rsid w:val="00540908"/>
    <w:rsid w:val="0054570D"/>
    <w:rsid w:val="00553836"/>
    <w:rsid w:val="0057503B"/>
    <w:rsid w:val="005B01D8"/>
    <w:rsid w:val="005D2042"/>
    <w:rsid w:val="005F40A4"/>
    <w:rsid w:val="00607619"/>
    <w:rsid w:val="00623D4C"/>
    <w:rsid w:val="006830FF"/>
    <w:rsid w:val="00683B10"/>
    <w:rsid w:val="006A4345"/>
    <w:rsid w:val="006B79C4"/>
    <w:rsid w:val="006C5CB4"/>
    <w:rsid w:val="006E468B"/>
    <w:rsid w:val="00701B05"/>
    <w:rsid w:val="00736F1A"/>
    <w:rsid w:val="00777F50"/>
    <w:rsid w:val="0079097C"/>
    <w:rsid w:val="007A521C"/>
    <w:rsid w:val="007C6855"/>
    <w:rsid w:val="00820A9A"/>
    <w:rsid w:val="008829A3"/>
    <w:rsid w:val="00891F18"/>
    <w:rsid w:val="00897326"/>
    <w:rsid w:val="008B1A42"/>
    <w:rsid w:val="008B3A74"/>
    <w:rsid w:val="008C0B2A"/>
    <w:rsid w:val="008D5B09"/>
    <w:rsid w:val="008E3525"/>
    <w:rsid w:val="008F1801"/>
    <w:rsid w:val="008F1EBD"/>
    <w:rsid w:val="008F5846"/>
    <w:rsid w:val="009245E2"/>
    <w:rsid w:val="00932CEA"/>
    <w:rsid w:val="00934C07"/>
    <w:rsid w:val="009405B0"/>
    <w:rsid w:val="00954B2D"/>
    <w:rsid w:val="0097019D"/>
    <w:rsid w:val="00973EA0"/>
    <w:rsid w:val="0097587E"/>
    <w:rsid w:val="00976413"/>
    <w:rsid w:val="0098751A"/>
    <w:rsid w:val="00990FEB"/>
    <w:rsid w:val="009B4CDD"/>
    <w:rsid w:val="009B77C7"/>
    <w:rsid w:val="00A37A3B"/>
    <w:rsid w:val="00A40B7A"/>
    <w:rsid w:val="00A54956"/>
    <w:rsid w:val="00A554F7"/>
    <w:rsid w:val="00A609C9"/>
    <w:rsid w:val="00A84CF2"/>
    <w:rsid w:val="00A902DF"/>
    <w:rsid w:val="00A971B0"/>
    <w:rsid w:val="00AB2D6B"/>
    <w:rsid w:val="00AB3438"/>
    <w:rsid w:val="00AC70B5"/>
    <w:rsid w:val="00AE06CF"/>
    <w:rsid w:val="00B325D3"/>
    <w:rsid w:val="00B6078D"/>
    <w:rsid w:val="00B67B77"/>
    <w:rsid w:val="00BC7E24"/>
    <w:rsid w:val="00C01EAD"/>
    <w:rsid w:val="00C27191"/>
    <w:rsid w:val="00C37B0D"/>
    <w:rsid w:val="00C5395C"/>
    <w:rsid w:val="00C638A7"/>
    <w:rsid w:val="00C64082"/>
    <w:rsid w:val="00C666E7"/>
    <w:rsid w:val="00C7528D"/>
    <w:rsid w:val="00C808FD"/>
    <w:rsid w:val="00CB5091"/>
    <w:rsid w:val="00CC78B0"/>
    <w:rsid w:val="00D15040"/>
    <w:rsid w:val="00D405D1"/>
    <w:rsid w:val="00D60770"/>
    <w:rsid w:val="00D8095B"/>
    <w:rsid w:val="00D9265D"/>
    <w:rsid w:val="00D93C78"/>
    <w:rsid w:val="00D976BA"/>
    <w:rsid w:val="00DA355F"/>
    <w:rsid w:val="00DC1E2E"/>
    <w:rsid w:val="00DC565F"/>
    <w:rsid w:val="00DD5019"/>
    <w:rsid w:val="00DD5931"/>
    <w:rsid w:val="00DF620C"/>
    <w:rsid w:val="00E034FA"/>
    <w:rsid w:val="00E253DF"/>
    <w:rsid w:val="00E3448A"/>
    <w:rsid w:val="00E35183"/>
    <w:rsid w:val="00E37076"/>
    <w:rsid w:val="00E552F7"/>
    <w:rsid w:val="00E70153"/>
    <w:rsid w:val="00E73CB1"/>
    <w:rsid w:val="00E752CB"/>
    <w:rsid w:val="00EC4601"/>
    <w:rsid w:val="00ED1873"/>
    <w:rsid w:val="00ED46C2"/>
    <w:rsid w:val="00EE1F76"/>
    <w:rsid w:val="00F35E3B"/>
    <w:rsid w:val="00F41EFD"/>
    <w:rsid w:val="00F629E7"/>
    <w:rsid w:val="00F63BCE"/>
    <w:rsid w:val="00F740C1"/>
    <w:rsid w:val="00F863B8"/>
    <w:rsid w:val="00FF51FA"/>
    <w:rsid w:val="00FF6DD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15B07"/>
  <w15:docId w15:val="{0E007789-3C75-45C8-91C2-5D25435C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855"/>
    <w:pPr>
      <w:spacing w:after="0" w:line="240" w:lineRule="auto"/>
    </w:pPr>
    <w:rPr>
      <w:rFonts w:ascii="Times New Roman" w:eastAsia="Times New Roman" w:hAnsi="Times New Roman" w:cs="Times New Roman"/>
      <w:sz w:val="24"/>
      <w:szCs w:val="24"/>
      <w:lang w:val="es-ES" w:eastAsia="es-ES"/>
    </w:rPr>
  </w:style>
  <w:style w:type="paragraph" w:styleId="Ttulo4">
    <w:name w:val="heading 4"/>
    <w:basedOn w:val="Normal"/>
    <w:next w:val="Normal"/>
    <w:link w:val="Ttulo4Car"/>
    <w:uiPriority w:val="99"/>
    <w:qFormat/>
    <w:rsid w:val="007C6855"/>
    <w:pPr>
      <w:keepNext/>
      <w:jc w:val="both"/>
      <w:outlineLvl w:val="3"/>
    </w:pPr>
    <w:rPr>
      <w:i/>
      <w:sz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rsid w:val="007C6855"/>
    <w:rPr>
      <w:rFonts w:ascii="Times New Roman" w:eastAsia="Times New Roman" w:hAnsi="Times New Roman" w:cs="Times New Roman"/>
      <w:i/>
      <w:sz w:val="20"/>
      <w:szCs w:val="24"/>
      <w:lang w:val="x-none" w:eastAsia="es-ES"/>
    </w:rPr>
  </w:style>
  <w:style w:type="paragraph" w:styleId="Sangradetextonormal">
    <w:name w:val="Body Text Indent"/>
    <w:basedOn w:val="Normal"/>
    <w:link w:val="SangradetextonormalCar"/>
    <w:uiPriority w:val="99"/>
    <w:rsid w:val="007C6855"/>
    <w:pPr>
      <w:ind w:left="708" w:hanging="708"/>
      <w:jc w:val="both"/>
    </w:pPr>
    <w:rPr>
      <w:rFonts w:eastAsia="Arial Unicode MS"/>
    </w:rPr>
  </w:style>
  <w:style w:type="character" w:customStyle="1" w:styleId="SangradetextonormalCar">
    <w:name w:val="Sangría de texto normal Car"/>
    <w:basedOn w:val="Fuentedeprrafopredeter"/>
    <w:link w:val="Sangradetextonormal"/>
    <w:uiPriority w:val="99"/>
    <w:rsid w:val="007C6855"/>
    <w:rPr>
      <w:rFonts w:ascii="Times New Roman" w:eastAsia="Arial Unicode MS" w:hAnsi="Times New Roman" w:cs="Times New Roman"/>
      <w:sz w:val="24"/>
      <w:szCs w:val="24"/>
      <w:lang w:val="es-ES" w:eastAsia="es-ES"/>
    </w:rPr>
  </w:style>
  <w:style w:type="paragraph" w:styleId="Textoindependiente">
    <w:name w:val="Body Text"/>
    <w:aliases w:val="body text,bt,b"/>
    <w:basedOn w:val="Normal"/>
    <w:link w:val="TextoindependienteCar"/>
    <w:uiPriority w:val="99"/>
    <w:rsid w:val="007C6855"/>
  </w:style>
  <w:style w:type="character" w:customStyle="1" w:styleId="TextoindependienteCar">
    <w:name w:val="Texto independiente Car"/>
    <w:aliases w:val="body text Car,bt Car,b Car"/>
    <w:basedOn w:val="Fuentedeprrafopredeter"/>
    <w:link w:val="Textoindependiente"/>
    <w:uiPriority w:val="99"/>
    <w:rsid w:val="007C6855"/>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rsid w:val="007C6855"/>
    <w:pPr>
      <w:jc w:val="both"/>
    </w:pPr>
  </w:style>
  <w:style w:type="character" w:customStyle="1" w:styleId="Textoindependiente2Car">
    <w:name w:val="Texto independiente 2 Car"/>
    <w:basedOn w:val="Fuentedeprrafopredeter"/>
    <w:link w:val="Textoindependiente2"/>
    <w:uiPriority w:val="99"/>
    <w:rsid w:val="007C685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7C6855"/>
    <w:pPr>
      <w:jc w:val="both"/>
    </w:pPr>
    <w:rPr>
      <w:sz w:val="20"/>
      <w:szCs w:val="20"/>
      <w:lang w:val="x-none" w:eastAsia="en-US"/>
    </w:rPr>
  </w:style>
  <w:style w:type="character" w:customStyle="1" w:styleId="Textoindependiente3Car">
    <w:name w:val="Texto independiente 3 Car"/>
    <w:basedOn w:val="Fuentedeprrafopredeter"/>
    <w:link w:val="Textoindependiente3"/>
    <w:uiPriority w:val="99"/>
    <w:rsid w:val="007C6855"/>
    <w:rPr>
      <w:rFonts w:ascii="Times New Roman" w:eastAsia="Times New Roman" w:hAnsi="Times New Roman" w:cs="Times New Roman"/>
      <w:sz w:val="20"/>
      <w:szCs w:val="20"/>
      <w:lang w:val="x-none"/>
    </w:rPr>
  </w:style>
  <w:style w:type="paragraph" w:styleId="Ttulo">
    <w:name w:val="Title"/>
    <w:basedOn w:val="Normal"/>
    <w:link w:val="TtuloCar"/>
    <w:uiPriority w:val="99"/>
    <w:qFormat/>
    <w:rsid w:val="007C6855"/>
    <w:pPr>
      <w:jc w:val="center"/>
    </w:pPr>
    <w:rPr>
      <w:rFonts w:eastAsia="Arial Unicode MS"/>
      <w:b/>
      <w:sz w:val="22"/>
      <w:szCs w:val="22"/>
    </w:rPr>
  </w:style>
  <w:style w:type="character" w:customStyle="1" w:styleId="TtuloCar">
    <w:name w:val="Título Car"/>
    <w:basedOn w:val="Fuentedeprrafopredeter"/>
    <w:link w:val="Ttulo"/>
    <w:uiPriority w:val="10"/>
    <w:rsid w:val="007C6855"/>
    <w:rPr>
      <w:rFonts w:ascii="Times New Roman" w:eastAsia="Arial Unicode MS" w:hAnsi="Times New Roman" w:cs="Times New Roman"/>
      <w:b/>
      <w:lang w:val="es-ES" w:eastAsia="es-ES"/>
    </w:rPr>
  </w:style>
  <w:style w:type="paragraph" w:customStyle="1" w:styleId="DPWfdtblbody9">
    <w:name w:val="DPWfd tbl body9"/>
    <w:aliases w:val="y9"/>
    <w:basedOn w:val="Normal"/>
    <w:uiPriority w:val="99"/>
    <w:rsid w:val="007C6855"/>
    <w:pPr>
      <w:overflowPunct w:val="0"/>
      <w:autoSpaceDE w:val="0"/>
      <w:autoSpaceDN w:val="0"/>
      <w:adjustRightInd w:val="0"/>
      <w:spacing w:line="180" w:lineRule="exact"/>
      <w:jc w:val="both"/>
      <w:textAlignment w:val="baseline"/>
    </w:pPr>
    <w:rPr>
      <w:sz w:val="18"/>
      <w:szCs w:val="20"/>
      <w:lang w:val="en-US"/>
    </w:rPr>
  </w:style>
  <w:style w:type="paragraph" w:customStyle="1" w:styleId="Texto">
    <w:name w:val="Texto"/>
    <w:basedOn w:val="Normal"/>
    <w:uiPriority w:val="99"/>
    <w:rsid w:val="007C6855"/>
    <w:pPr>
      <w:widowControl w:val="0"/>
      <w:overflowPunct w:val="0"/>
      <w:autoSpaceDE w:val="0"/>
      <w:autoSpaceDN w:val="0"/>
      <w:adjustRightInd w:val="0"/>
      <w:jc w:val="both"/>
      <w:textAlignment w:val="baseline"/>
    </w:pPr>
    <w:rPr>
      <w:rFonts w:ascii="Book Antiqua" w:hAnsi="Book Antiqua"/>
      <w:sz w:val="20"/>
      <w:szCs w:val="20"/>
    </w:rPr>
  </w:style>
  <w:style w:type="paragraph" w:customStyle="1" w:styleId="Textoindependiente21">
    <w:name w:val="Texto independiente 21"/>
    <w:basedOn w:val="Normal"/>
    <w:rsid w:val="007C6855"/>
    <w:pPr>
      <w:overflowPunct w:val="0"/>
      <w:autoSpaceDE w:val="0"/>
      <w:autoSpaceDN w:val="0"/>
      <w:adjustRightInd w:val="0"/>
      <w:jc w:val="both"/>
      <w:textAlignment w:val="baseline"/>
    </w:pPr>
    <w:rPr>
      <w:rFonts w:ascii="Arial" w:hAnsi="Arial"/>
      <w:sz w:val="22"/>
      <w:szCs w:val="20"/>
      <w:lang w:val="es-ES_tradnl"/>
    </w:rPr>
  </w:style>
  <w:style w:type="character" w:customStyle="1" w:styleId="DeltaViewInsertion">
    <w:name w:val="DeltaView Insertion"/>
    <w:uiPriority w:val="99"/>
    <w:rsid w:val="007C6855"/>
    <w:rPr>
      <w:color w:val="0000FF"/>
      <w:spacing w:val="0"/>
      <w:u w:val="double"/>
    </w:rPr>
  </w:style>
  <w:style w:type="paragraph" w:styleId="Textodeglobo">
    <w:name w:val="Balloon Text"/>
    <w:basedOn w:val="Normal"/>
    <w:link w:val="TextodegloboCar"/>
    <w:uiPriority w:val="99"/>
    <w:semiHidden/>
    <w:unhideWhenUsed/>
    <w:rsid w:val="007C6855"/>
    <w:rPr>
      <w:rFonts w:ascii="Tahoma" w:hAnsi="Tahoma" w:cs="Tahoma"/>
      <w:sz w:val="16"/>
      <w:szCs w:val="16"/>
    </w:rPr>
  </w:style>
  <w:style w:type="character" w:customStyle="1" w:styleId="TextodegloboCar">
    <w:name w:val="Texto de globo Car"/>
    <w:basedOn w:val="Fuentedeprrafopredeter"/>
    <w:link w:val="Textodeglobo"/>
    <w:uiPriority w:val="99"/>
    <w:semiHidden/>
    <w:rsid w:val="007C6855"/>
    <w:rPr>
      <w:rFonts w:ascii="Tahoma" w:eastAsia="Times New Roman" w:hAnsi="Tahoma" w:cs="Tahoma"/>
      <w:sz w:val="16"/>
      <w:szCs w:val="16"/>
      <w:lang w:val="es-ES" w:eastAsia="es-ES"/>
    </w:rPr>
  </w:style>
  <w:style w:type="paragraph" w:customStyle="1" w:styleId="Ttulo51">
    <w:name w:val="Título 51"/>
    <w:aliases w:val="h5"/>
    <w:basedOn w:val="Normal"/>
    <w:next w:val="Normal"/>
    <w:uiPriority w:val="99"/>
    <w:rsid w:val="0013411A"/>
    <w:pPr>
      <w:widowControl w:val="0"/>
      <w:autoSpaceDE w:val="0"/>
      <w:autoSpaceDN w:val="0"/>
      <w:adjustRightInd w:val="0"/>
      <w:spacing w:before="240" w:after="60"/>
      <w:outlineLvl w:val="4"/>
    </w:pPr>
    <w:rPr>
      <w:b/>
      <w:bCs/>
      <w:i/>
      <w:iCs/>
      <w:sz w:val="26"/>
      <w:szCs w:val="26"/>
      <w:lang w:eastAsia="es-AR"/>
    </w:rPr>
  </w:style>
  <w:style w:type="character" w:styleId="Hipervnculo">
    <w:name w:val="Hyperlink"/>
    <w:basedOn w:val="Fuentedeprrafopredeter"/>
    <w:uiPriority w:val="99"/>
    <w:unhideWhenUsed/>
    <w:rsid w:val="0097019D"/>
    <w:rPr>
      <w:color w:val="0000FF" w:themeColor="hyperlink"/>
      <w:u w:val="single"/>
    </w:rPr>
  </w:style>
  <w:style w:type="paragraph" w:styleId="Sangra3detindependiente">
    <w:name w:val="Body Text Indent 3"/>
    <w:basedOn w:val="Normal"/>
    <w:link w:val="Sangra3detindependienteCar"/>
    <w:rsid w:val="00DF620C"/>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DF620C"/>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iPriority w:val="99"/>
    <w:semiHidden/>
    <w:unhideWhenUsed/>
    <w:rsid w:val="00E37076"/>
    <w:rPr>
      <w:sz w:val="16"/>
      <w:szCs w:val="16"/>
    </w:rPr>
  </w:style>
  <w:style w:type="paragraph" w:styleId="Textocomentario">
    <w:name w:val="annotation text"/>
    <w:basedOn w:val="Normal"/>
    <w:link w:val="TextocomentarioCar"/>
    <w:uiPriority w:val="99"/>
    <w:unhideWhenUsed/>
    <w:rsid w:val="00E37076"/>
    <w:rPr>
      <w:sz w:val="20"/>
      <w:szCs w:val="20"/>
    </w:rPr>
  </w:style>
  <w:style w:type="character" w:customStyle="1" w:styleId="TextocomentarioCar">
    <w:name w:val="Texto comentario Car"/>
    <w:basedOn w:val="Fuentedeprrafopredeter"/>
    <w:link w:val="Textocomentario"/>
    <w:uiPriority w:val="99"/>
    <w:rsid w:val="00E3707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37076"/>
    <w:rPr>
      <w:b/>
      <w:bCs/>
    </w:rPr>
  </w:style>
  <w:style w:type="character" w:customStyle="1" w:styleId="AsuntodelcomentarioCar">
    <w:name w:val="Asunto del comentario Car"/>
    <w:basedOn w:val="TextocomentarioCar"/>
    <w:link w:val="Asuntodelcomentario"/>
    <w:uiPriority w:val="99"/>
    <w:semiHidden/>
    <w:rsid w:val="00E37076"/>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897326"/>
    <w:pPr>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86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31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D0445-58B6-4C62-ADBC-DBC36FDCD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2787</Words>
  <Characters>15329</Characters>
  <Application>Microsoft Office Word</Application>
  <DocSecurity>0</DocSecurity>
  <Lines>127</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Agustin Hyland</dc:creator>
  <cp:lastModifiedBy>Ariel Garay</cp:lastModifiedBy>
  <cp:revision>4</cp:revision>
  <dcterms:created xsi:type="dcterms:W3CDTF">2025-10-20T13:04:00Z</dcterms:created>
  <dcterms:modified xsi:type="dcterms:W3CDTF">2025-10-20T13:06:00Z</dcterms:modified>
</cp:coreProperties>
</file>