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0635F" w14:textId="1623C63F" w:rsidR="0071687D" w:rsidRDefault="0071687D" w:rsidP="0018641D">
      <w:pPr>
        <w:pStyle w:val="BlockTextBoldSgl"/>
        <w:keepNext w:val="0"/>
        <w:keepLines w:val="0"/>
        <w:tabs>
          <w:tab w:val="right" w:pos="8820"/>
        </w:tabs>
        <w:spacing w:after="120"/>
        <w:jc w:val="center"/>
        <w:rPr>
          <w:noProof/>
          <w:szCs w:val="20"/>
          <w:lang w:eastAsia="es-AR"/>
        </w:rPr>
      </w:pPr>
      <w:bookmarkStart w:id="0" w:name="_Hlt36442800"/>
      <w:bookmarkEnd w:id="0"/>
      <w:r>
        <w:rPr>
          <w:noProof/>
          <w:szCs w:val="20"/>
          <w:lang w:eastAsia="es-AR"/>
        </w:rPr>
        <w:t>ORDEN DE COMPRA</w:t>
      </w:r>
    </w:p>
    <w:p w14:paraId="5CBFB24D" w14:textId="77777777" w:rsidR="0071687D" w:rsidRDefault="0071687D" w:rsidP="0018641D">
      <w:pPr>
        <w:pStyle w:val="BlockTextBoldSgl"/>
        <w:keepNext w:val="0"/>
        <w:keepLines w:val="0"/>
        <w:tabs>
          <w:tab w:val="right" w:pos="8820"/>
        </w:tabs>
        <w:spacing w:after="120"/>
        <w:jc w:val="center"/>
        <w:rPr>
          <w:noProof/>
          <w:szCs w:val="20"/>
          <w:lang w:eastAsia="es-AR"/>
        </w:rPr>
      </w:pPr>
    </w:p>
    <w:p w14:paraId="13A97A59" w14:textId="2050F47A" w:rsidR="0018641D" w:rsidRDefault="0018641D" w:rsidP="0018641D">
      <w:pPr>
        <w:pStyle w:val="BlockTextBoldSgl"/>
        <w:keepNext w:val="0"/>
        <w:keepLines w:val="0"/>
        <w:tabs>
          <w:tab w:val="right" w:pos="8820"/>
        </w:tabs>
        <w:spacing w:after="120"/>
        <w:jc w:val="center"/>
        <w:rPr>
          <w:noProof/>
          <w:szCs w:val="20"/>
          <w:lang w:eastAsia="es-AR"/>
        </w:rPr>
      </w:pPr>
      <w:r w:rsidRPr="0018641D">
        <w:rPr>
          <w:noProof/>
          <w:szCs w:val="20"/>
          <w:lang w:eastAsia="es-AR"/>
        </w:rPr>
        <w:t xml:space="preserve">OBLIGACIONES NEGOCIABLES CLASE </w:t>
      </w:r>
      <w:r w:rsidR="0012059E">
        <w:rPr>
          <w:noProof/>
          <w:szCs w:val="20"/>
          <w:lang w:eastAsia="es-AR"/>
        </w:rPr>
        <w:t>8</w:t>
      </w:r>
      <w:r w:rsidR="00790A32" w:rsidRPr="0018641D">
        <w:rPr>
          <w:noProof/>
          <w:szCs w:val="20"/>
          <w:lang w:eastAsia="es-AR"/>
        </w:rPr>
        <w:t xml:space="preserve"> </w:t>
      </w:r>
      <w:r w:rsidRPr="0018641D">
        <w:rPr>
          <w:noProof/>
          <w:szCs w:val="20"/>
          <w:lang w:eastAsia="es-AR"/>
        </w:rPr>
        <w:t xml:space="preserve">EN PESOS, A SER SUSCRIPTAS EN PESOS, A TASA </w:t>
      </w:r>
      <w:r w:rsidR="0012059E" w:rsidRPr="0018641D">
        <w:rPr>
          <w:noProof/>
          <w:szCs w:val="20"/>
          <w:lang w:eastAsia="es-AR"/>
        </w:rPr>
        <w:t>VARIABLE CON VENCIMIENTO A LOS 12 MESES DESDE LA FECHA DE EMISIÓN Y LIQUIDACIÓN</w:t>
      </w:r>
      <w:r w:rsidR="0012059E" w:rsidRPr="0018641D">
        <w:rPr>
          <w:szCs w:val="20"/>
        </w:rPr>
        <w:t xml:space="preserve"> </w:t>
      </w:r>
      <w:r w:rsidR="0012059E" w:rsidRPr="0012059E">
        <w:rPr>
          <w:szCs w:val="20"/>
        </w:rPr>
        <w:t xml:space="preserve">POR UN VALOR NOMINAL TOTAL DE EN PESOS EQUIVALENTE A US$ 20.000.000 </w:t>
      </w:r>
      <w:r w:rsidR="0012059E" w:rsidRPr="0018641D">
        <w:rPr>
          <w:noProof/>
          <w:szCs w:val="20"/>
          <w:lang w:eastAsia="es-AR"/>
        </w:rPr>
        <w:t xml:space="preserve">(AMPLIABLE </w:t>
      </w:r>
      <w:r w:rsidR="0012059E" w:rsidRPr="00895017">
        <w:t>POR HASTA UN VALOR NOMINAL EN PESOS DE US$ 50.000.000</w:t>
      </w:r>
      <w:r w:rsidRPr="0018641D">
        <w:rPr>
          <w:noProof/>
          <w:szCs w:val="20"/>
          <w:lang w:eastAsia="es-AR"/>
        </w:rPr>
        <w:t>)</w:t>
      </w:r>
    </w:p>
    <w:p w14:paraId="00CBC231" w14:textId="0BC14211" w:rsidR="007D03A3" w:rsidRPr="00A77509" w:rsidRDefault="007D03A3" w:rsidP="007D03A3">
      <w:pPr>
        <w:pStyle w:val="BHTexto"/>
        <w:spacing w:before="240" w:after="240"/>
        <w:jc w:val="center"/>
        <w:rPr>
          <w:b/>
          <w:lang w:val="es-AR"/>
        </w:rPr>
      </w:pPr>
      <w:r w:rsidRPr="00A77509">
        <w:rPr>
          <w:b/>
          <w:lang w:val="es-AR"/>
        </w:rPr>
        <w:t>A SER EMITIDAS BAJO EL RÉGIMEN DE EMISOR FRECUENTE (EL “</w:t>
      </w:r>
      <w:r w:rsidRPr="00A77509">
        <w:rPr>
          <w:b/>
          <w:u w:val="single"/>
          <w:lang w:val="es-AR"/>
        </w:rPr>
        <w:t>RÉGIMEN DE EMISOR FRECUENTE</w:t>
      </w:r>
      <w:r w:rsidRPr="00A77509">
        <w:rPr>
          <w:b/>
          <w:lang w:val="es-AR"/>
        </w:rPr>
        <w:t>”) ESTABLECIDO EN LA SECCIÓN VIII, CAPÍTULO V, TÍTULO II DE LAS NORMAS DE LA COMISIÓN NACIONAL DE VALORES (LA “</w:t>
      </w:r>
      <w:r w:rsidRPr="00A77509">
        <w:rPr>
          <w:b/>
          <w:u w:val="single"/>
          <w:lang w:val="es-AR"/>
        </w:rPr>
        <w:t>CNV</w:t>
      </w:r>
      <w:r w:rsidRPr="00A77509">
        <w:rPr>
          <w:b/>
          <w:lang w:val="es-AR"/>
        </w:rPr>
        <w:t>”), SEGÚN TEXTO ORDENADO POR LA RESOLUCIÓN GENERAL N° 622/2013, Y SUS MODIFICATORIAS Y COMPLEMENTARIAS (LAS “</w:t>
      </w:r>
      <w:r w:rsidRPr="00A77509">
        <w:rPr>
          <w:b/>
          <w:u w:val="single"/>
          <w:lang w:val="es-AR"/>
        </w:rPr>
        <w:t>NORMAS DE LA CNV</w:t>
      </w:r>
      <w:r w:rsidRPr="00A77509">
        <w:rPr>
          <w:b/>
          <w:lang w:val="es-AR"/>
        </w:rPr>
        <w:t>”)</w:t>
      </w:r>
    </w:p>
    <w:p w14:paraId="6818218B" w14:textId="77777777" w:rsidR="007D03A3" w:rsidRPr="0018641D" w:rsidRDefault="007D03A3" w:rsidP="0018641D">
      <w:pPr>
        <w:pStyle w:val="BlockTextBoldSgl"/>
        <w:keepNext w:val="0"/>
        <w:keepLines w:val="0"/>
        <w:tabs>
          <w:tab w:val="right" w:pos="8820"/>
        </w:tabs>
        <w:spacing w:after="120"/>
        <w:jc w:val="center"/>
        <w:rPr>
          <w:noProof/>
          <w:szCs w:val="20"/>
          <w:lang w:eastAsia="es-AR"/>
        </w:rPr>
      </w:pPr>
    </w:p>
    <w:p w14:paraId="78751061" w14:textId="23A10778" w:rsidR="00D83B36" w:rsidRPr="00D83B36" w:rsidRDefault="00D83B36" w:rsidP="00D83B36">
      <w:pPr>
        <w:autoSpaceDE w:val="0"/>
        <w:autoSpaceDN w:val="0"/>
        <w:adjustRightInd w:val="0"/>
        <w:spacing w:after="0" w:line="240" w:lineRule="auto"/>
        <w:ind w:left="-720" w:firstLine="539"/>
        <w:jc w:val="right"/>
        <w:rPr>
          <w:rFonts w:ascii="Times New Roman" w:eastAsia="Calibri" w:hAnsi="Times New Roman" w:cs="Times New Roman"/>
          <w:b/>
          <w:sz w:val="20"/>
          <w:szCs w:val="20"/>
          <w:lang w:val="es-ES" w:eastAsia="es-AR"/>
        </w:rPr>
      </w:pPr>
      <w:r w:rsidRPr="00D83B36">
        <w:rPr>
          <w:rFonts w:ascii="Times New Roman" w:eastAsia="Calibri" w:hAnsi="Times New Roman" w:cs="Times New Roman"/>
          <w:sz w:val="16"/>
          <w:szCs w:val="16"/>
          <w:lang w:val="es-ES" w:eastAsia="es-AR"/>
        </w:rPr>
        <w:t xml:space="preserve">Ciudad Autónoma de Buenos Aires, </w:t>
      </w:r>
      <w:r w:rsidR="0071687D">
        <w:rPr>
          <w:rFonts w:ascii="Times New Roman" w:eastAsia="Calibri" w:hAnsi="Times New Roman" w:cs="Times New Roman"/>
          <w:sz w:val="16"/>
          <w:szCs w:val="16"/>
          <w:lang w:val="es-ES" w:eastAsia="es-AR"/>
        </w:rPr>
        <w:t>18</w:t>
      </w:r>
      <w:r w:rsidRPr="00D83B36" w:rsidDel="00F87ECE">
        <w:rPr>
          <w:rFonts w:ascii="Times New Roman" w:eastAsia="Calibri" w:hAnsi="Times New Roman" w:cs="Times New Roman"/>
          <w:sz w:val="16"/>
          <w:szCs w:val="16"/>
          <w:lang w:val="es-ES" w:eastAsia="es-AR"/>
        </w:rPr>
        <w:t xml:space="preserve"> </w:t>
      </w:r>
      <w:r w:rsidR="00460ECA">
        <w:rPr>
          <w:rFonts w:ascii="Times New Roman" w:eastAsia="Calibri" w:hAnsi="Times New Roman" w:cs="Times New Roman"/>
          <w:sz w:val="16"/>
          <w:szCs w:val="16"/>
          <w:lang w:val="es-ES" w:eastAsia="es-AR"/>
        </w:rPr>
        <w:t xml:space="preserve">de </w:t>
      </w:r>
      <w:r w:rsidR="0012059E">
        <w:rPr>
          <w:rFonts w:ascii="Times New Roman" w:eastAsia="Calibri" w:hAnsi="Times New Roman" w:cs="Times New Roman"/>
          <w:sz w:val="16"/>
          <w:szCs w:val="16"/>
          <w:lang w:val="es-ES" w:eastAsia="es-AR"/>
        </w:rPr>
        <w:t>diciembre</w:t>
      </w:r>
      <w:r w:rsidR="007D03A3">
        <w:rPr>
          <w:rFonts w:ascii="Times New Roman" w:eastAsia="Calibri" w:hAnsi="Times New Roman" w:cs="Times New Roman"/>
          <w:sz w:val="16"/>
          <w:szCs w:val="16"/>
          <w:lang w:val="es-ES" w:eastAsia="es-AR"/>
        </w:rPr>
        <w:t xml:space="preserve"> </w:t>
      </w:r>
      <w:r w:rsidR="00645B58">
        <w:rPr>
          <w:rFonts w:ascii="Times New Roman" w:eastAsia="Calibri" w:hAnsi="Times New Roman" w:cs="Times New Roman"/>
          <w:sz w:val="16"/>
          <w:szCs w:val="16"/>
          <w:lang w:val="es-ES" w:eastAsia="es-AR"/>
        </w:rPr>
        <w:t>de 202</w:t>
      </w:r>
      <w:r w:rsidR="003A6905">
        <w:rPr>
          <w:rFonts w:ascii="Times New Roman" w:eastAsia="Calibri" w:hAnsi="Times New Roman" w:cs="Times New Roman"/>
          <w:sz w:val="16"/>
          <w:szCs w:val="16"/>
          <w:lang w:val="es-ES" w:eastAsia="es-AR"/>
        </w:rPr>
        <w:t>4</w:t>
      </w:r>
      <w:r w:rsidRPr="00D83B36">
        <w:rPr>
          <w:rFonts w:ascii="Times New Roman" w:eastAsia="Calibri" w:hAnsi="Times New Roman" w:cs="Times New Roman"/>
          <w:sz w:val="16"/>
          <w:szCs w:val="16"/>
          <w:lang w:val="es-ES" w:eastAsia="es-AR"/>
        </w:rPr>
        <w:t>.</w:t>
      </w:r>
    </w:p>
    <w:p w14:paraId="3E025FD0" w14:textId="24068DC2" w:rsidR="00D83B36" w:rsidRPr="00D83B36" w:rsidRDefault="00D83B36" w:rsidP="00D83B36">
      <w:pPr>
        <w:autoSpaceDE w:val="0"/>
        <w:autoSpaceDN w:val="0"/>
        <w:adjustRightInd w:val="0"/>
        <w:spacing w:after="0" w:line="240" w:lineRule="auto"/>
        <w:ind w:right="-675"/>
        <w:rPr>
          <w:rFonts w:ascii="Times New Roman" w:eastAsia="Calibri" w:hAnsi="Times New Roman" w:cs="Times New Roman"/>
          <w:b/>
          <w:sz w:val="20"/>
          <w:szCs w:val="20"/>
          <w:lang w:val="es-ES" w:eastAsia="es-AR"/>
        </w:rPr>
      </w:pPr>
    </w:p>
    <w:p w14:paraId="7C2281A8" w14:textId="77777777" w:rsidR="00D83B36" w:rsidRPr="00D83B36" w:rsidRDefault="00D83B36" w:rsidP="00D83B36">
      <w:pPr>
        <w:autoSpaceDE w:val="0"/>
        <w:autoSpaceDN w:val="0"/>
        <w:adjustRightInd w:val="0"/>
        <w:spacing w:after="0" w:line="240" w:lineRule="auto"/>
        <w:ind w:left="-720" w:right="-675" w:firstLine="539"/>
        <w:jc w:val="center"/>
        <w:rPr>
          <w:rFonts w:ascii="Times New Roman" w:eastAsia="Calibri" w:hAnsi="Times New Roman" w:cs="Times New Roman"/>
          <w:b/>
          <w:sz w:val="20"/>
          <w:szCs w:val="20"/>
          <w:lang w:val="es-ES" w:eastAsia="es-AR"/>
        </w:rPr>
      </w:pPr>
    </w:p>
    <w:tbl>
      <w:tblPr>
        <w:tblpPr w:leftFromText="141" w:rightFromText="141" w:bottomFromText="200" w:vertAnchor="text" w:horzAnchor="margin" w:tblpXSpec="right" w:tblpY="-360"/>
        <w:tblW w:w="6204" w:type="dxa"/>
        <w:tblLook w:val="01E0" w:firstRow="1" w:lastRow="1" w:firstColumn="1" w:lastColumn="1" w:noHBand="0" w:noVBand="0"/>
      </w:tblPr>
      <w:tblGrid>
        <w:gridCol w:w="3240"/>
        <w:gridCol w:w="1080"/>
        <w:gridCol w:w="1884"/>
      </w:tblGrid>
      <w:tr w:rsidR="00D83B36" w:rsidRPr="00D83B36" w14:paraId="063D7C68" w14:textId="77777777" w:rsidTr="00054342">
        <w:tc>
          <w:tcPr>
            <w:tcW w:w="3240" w:type="dxa"/>
            <w:vAlign w:val="center"/>
          </w:tcPr>
          <w:p w14:paraId="52D4F4BA" w14:textId="77777777" w:rsidR="00D83B36" w:rsidRPr="00D83B36" w:rsidRDefault="00D83B36" w:rsidP="00D83B36">
            <w:pPr>
              <w:autoSpaceDE w:val="0"/>
              <w:autoSpaceDN w:val="0"/>
              <w:adjustRightInd w:val="0"/>
              <w:spacing w:after="0"/>
              <w:ind w:right="-676"/>
              <w:rPr>
                <w:rFonts w:ascii="Times New Roman" w:eastAsia="Calibri" w:hAnsi="Times New Roman" w:cs="Times New Roman"/>
                <w:sz w:val="16"/>
                <w:szCs w:val="16"/>
                <w:lang w:val="es-ES"/>
              </w:rPr>
            </w:pPr>
          </w:p>
          <w:p w14:paraId="4EBD7696" w14:textId="77777777" w:rsidR="00D83B36" w:rsidRPr="00D83B36" w:rsidRDefault="00D83B36" w:rsidP="00D83B36">
            <w:pPr>
              <w:autoSpaceDE w:val="0"/>
              <w:autoSpaceDN w:val="0"/>
              <w:adjustRightInd w:val="0"/>
              <w:spacing w:after="0"/>
              <w:ind w:right="-676"/>
              <w:rPr>
                <w:rFonts w:ascii="Times New Roman" w:eastAsia="Calibri" w:hAnsi="Times New Roman" w:cs="Times New Roman"/>
                <w:sz w:val="16"/>
                <w:szCs w:val="16"/>
                <w:lang w:val="es-ES"/>
              </w:rPr>
            </w:pPr>
          </w:p>
          <w:p w14:paraId="557B2B5D" w14:textId="77777777" w:rsidR="00D83B36" w:rsidRPr="00D83B36" w:rsidRDefault="00D83B36" w:rsidP="00D83B36">
            <w:pPr>
              <w:autoSpaceDE w:val="0"/>
              <w:autoSpaceDN w:val="0"/>
              <w:adjustRightInd w:val="0"/>
              <w:spacing w:after="0"/>
              <w:ind w:right="-676"/>
              <w:rPr>
                <w:rFonts w:ascii="Times New Roman" w:eastAsia="Calibri" w:hAnsi="Times New Roman" w:cs="Times New Roman"/>
                <w:sz w:val="16"/>
                <w:szCs w:val="16"/>
                <w:lang w:val="es-ES"/>
              </w:rPr>
            </w:pPr>
          </w:p>
        </w:tc>
        <w:tc>
          <w:tcPr>
            <w:tcW w:w="1080" w:type="dxa"/>
            <w:vAlign w:val="center"/>
          </w:tcPr>
          <w:p w14:paraId="713B6493" w14:textId="77777777" w:rsidR="00D83B36" w:rsidRPr="00D83B36" w:rsidRDefault="00D83B36" w:rsidP="00D83B36">
            <w:pPr>
              <w:autoSpaceDE w:val="0"/>
              <w:autoSpaceDN w:val="0"/>
              <w:adjustRightInd w:val="0"/>
              <w:spacing w:after="0"/>
              <w:ind w:right="-676"/>
              <w:rPr>
                <w:rFonts w:ascii="Times New Roman" w:eastAsia="Calibri" w:hAnsi="Times New Roman" w:cs="Times New Roman"/>
                <w:sz w:val="16"/>
                <w:szCs w:val="16"/>
                <w:lang w:val="es-ES"/>
              </w:rPr>
            </w:pPr>
          </w:p>
        </w:tc>
        <w:tc>
          <w:tcPr>
            <w:tcW w:w="1884" w:type="dxa"/>
            <w:vAlign w:val="center"/>
          </w:tcPr>
          <w:p w14:paraId="0E8E5AC9" w14:textId="77777777" w:rsidR="00D83B36" w:rsidRPr="00D83B36" w:rsidRDefault="00D83B36" w:rsidP="00D83B36">
            <w:pPr>
              <w:autoSpaceDE w:val="0"/>
              <w:autoSpaceDN w:val="0"/>
              <w:adjustRightInd w:val="0"/>
              <w:spacing w:after="0"/>
              <w:ind w:right="-676"/>
              <w:rPr>
                <w:rFonts w:ascii="Times New Roman" w:eastAsia="Calibri" w:hAnsi="Times New Roman" w:cs="Times New Roman"/>
                <w:sz w:val="16"/>
                <w:szCs w:val="16"/>
                <w:lang w:val="es-ES"/>
              </w:rPr>
            </w:pPr>
          </w:p>
        </w:tc>
      </w:tr>
    </w:tbl>
    <w:p w14:paraId="7FDA5BC6" w14:textId="77777777" w:rsidR="00D83B36" w:rsidRPr="00D83B36" w:rsidRDefault="00D83B36" w:rsidP="00D83B36">
      <w:pPr>
        <w:autoSpaceDE w:val="0"/>
        <w:autoSpaceDN w:val="0"/>
        <w:adjustRightInd w:val="0"/>
        <w:spacing w:after="0" w:line="240" w:lineRule="auto"/>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Señores</w:t>
      </w:r>
    </w:p>
    <w:p w14:paraId="76FFAB65" w14:textId="0267199E" w:rsidR="00D83B36" w:rsidRPr="00D83B36" w:rsidRDefault="0071687D" w:rsidP="00D83B36">
      <w:pPr>
        <w:autoSpaceDE w:val="0"/>
        <w:autoSpaceDN w:val="0"/>
        <w:adjustRightInd w:val="0"/>
        <w:spacing w:after="0" w:line="240" w:lineRule="auto"/>
        <w:rPr>
          <w:rFonts w:ascii="Times New Roman" w:eastAsia="Calibri" w:hAnsi="Times New Roman" w:cs="Times New Roman"/>
          <w:b/>
          <w:sz w:val="16"/>
          <w:szCs w:val="16"/>
          <w:lang w:val="es-ES" w:eastAsia="es-AR"/>
        </w:rPr>
      </w:pPr>
      <w:r>
        <w:rPr>
          <w:rFonts w:ascii="Times New Roman" w:eastAsia="Calibri" w:hAnsi="Times New Roman" w:cs="Times New Roman"/>
          <w:sz w:val="16"/>
          <w:szCs w:val="16"/>
          <w:lang w:val="es-ES" w:eastAsia="es-AR"/>
        </w:rPr>
        <w:t>Allaria S.A.</w:t>
      </w:r>
    </w:p>
    <w:p w14:paraId="495F3442" w14:textId="77777777" w:rsidR="00D83B36" w:rsidRPr="00D83B36" w:rsidRDefault="00D83B36" w:rsidP="00D83B36">
      <w:pPr>
        <w:autoSpaceDE w:val="0"/>
        <w:autoSpaceDN w:val="0"/>
        <w:adjustRightInd w:val="0"/>
        <w:spacing w:after="0" w:line="240" w:lineRule="auto"/>
        <w:ind w:right="-676"/>
        <w:rPr>
          <w:rFonts w:ascii="Times New Roman" w:eastAsia="Calibri" w:hAnsi="Times New Roman" w:cs="Times New Roman"/>
          <w:b/>
          <w:sz w:val="16"/>
          <w:szCs w:val="16"/>
          <w:lang w:val="es-ES" w:eastAsia="es-AR"/>
        </w:rPr>
      </w:pPr>
    </w:p>
    <w:p w14:paraId="64649779" w14:textId="77777777" w:rsidR="00D83B36" w:rsidRPr="00D83B36" w:rsidRDefault="00D83B36" w:rsidP="00D83B36">
      <w:pPr>
        <w:autoSpaceDE w:val="0"/>
        <w:autoSpaceDN w:val="0"/>
        <w:adjustRightInd w:val="0"/>
        <w:spacing w:after="0" w:line="240" w:lineRule="auto"/>
        <w:ind w:right="-316"/>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u w:val="single"/>
          <w:lang w:val="es-ES" w:eastAsia="es-AR"/>
        </w:rPr>
        <w:t>Presente</w:t>
      </w:r>
    </w:p>
    <w:p w14:paraId="0213F273"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p>
    <w:p w14:paraId="5248D20F"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De nuestra mayor consideración:</w:t>
      </w:r>
    </w:p>
    <w:p w14:paraId="4EAF70B4"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p>
    <w:p w14:paraId="3B837F69"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p>
    <w:p w14:paraId="08A14BFD" w14:textId="1C921C45" w:rsidR="00424D3A" w:rsidRPr="00424D3A" w:rsidRDefault="00424D3A" w:rsidP="00424D3A">
      <w:pPr>
        <w:autoSpaceDE w:val="0"/>
        <w:autoSpaceDN w:val="0"/>
        <w:adjustRightInd w:val="0"/>
        <w:spacing w:after="0" w:line="240" w:lineRule="auto"/>
        <w:ind w:firstLine="2127"/>
        <w:jc w:val="both"/>
        <w:rPr>
          <w:rFonts w:ascii="Times New Roman" w:eastAsia="Calibri" w:hAnsi="Times New Roman" w:cs="Times New Roman"/>
          <w:sz w:val="16"/>
          <w:szCs w:val="16"/>
          <w:lang w:val="es-ES" w:eastAsia="es-AR"/>
        </w:rPr>
      </w:pPr>
      <w:r w:rsidRPr="00424D3A">
        <w:rPr>
          <w:rFonts w:ascii="Times New Roman" w:eastAsia="Calibri" w:hAnsi="Times New Roman" w:cs="Times New Roman"/>
          <w:sz w:val="16"/>
          <w:szCs w:val="16"/>
          <w:lang w:val="es-ES" w:eastAsia="es-AR"/>
        </w:rPr>
        <w:t>En nuestro carácter de inversor calificado, según la definición establecida en el Artículo 12 de la Sección I del Capítulo VI del Título II de las Normas de la CNV (indistintamente, el “</w:t>
      </w:r>
      <w:r w:rsidRPr="00424D3A">
        <w:rPr>
          <w:rFonts w:ascii="Times New Roman" w:eastAsia="Calibri" w:hAnsi="Times New Roman" w:cs="Times New Roman"/>
          <w:b/>
          <w:sz w:val="16"/>
          <w:szCs w:val="16"/>
          <w:lang w:val="es-ES" w:eastAsia="es-AR"/>
        </w:rPr>
        <w:t>Inversor Calificado</w:t>
      </w:r>
      <w:r w:rsidRPr="00424D3A">
        <w:rPr>
          <w:rFonts w:ascii="Times New Roman" w:eastAsia="Calibri" w:hAnsi="Times New Roman" w:cs="Times New Roman"/>
          <w:sz w:val="16"/>
          <w:szCs w:val="16"/>
          <w:lang w:val="es-ES" w:eastAsia="es-AR"/>
        </w:rPr>
        <w:t>” o los “</w:t>
      </w:r>
      <w:r w:rsidRPr="00424D3A">
        <w:rPr>
          <w:rFonts w:ascii="Times New Roman" w:eastAsia="Calibri" w:hAnsi="Times New Roman" w:cs="Times New Roman"/>
          <w:b/>
          <w:sz w:val="16"/>
          <w:szCs w:val="16"/>
          <w:lang w:val="es-ES" w:eastAsia="es-AR"/>
        </w:rPr>
        <w:t>Inversores Calificados</w:t>
      </w:r>
      <w:r w:rsidRPr="00424D3A">
        <w:rPr>
          <w:rFonts w:ascii="Times New Roman" w:eastAsia="Calibri" w:hAnsi="Times New Roman" w:cs="Times New Roman"/>
          <w:sz w:val="16"/>
          <w:szCs w:val="16"/>
          <w:lang w:val="es-ES" w:eastAsia="es-AR"/>
        </w:rPr>
        <w:t xml:space="preserve">”), tenemos el agrado de dirigirnos a </w:t>
      </w:r>
      <w:r w:rsidR="0071687D">
        <w:rPr>
          <w:rFonts w:ascii="Times New Roman" w:eastAsia="Calibri" w:hAnsi="Times New Roman" w:cs="Times New Roman"/>
          <w:sz w:val="16"/>
          <w:szCs w:val="16"/>
          <w:lang w:val="es-ES" w:eastAsia="es-AR"/>
        </w:rPr>
        <w:t>Allaria S.A.</w:t>
      </w:r>
      <w:r w:rsidRPr="00424D3A">
        <w:rPr>
          <w:rFonts w:ascii="Times New Roman" w:eastAsia="Calibri" w:hAnsi="Times New Roman" w:cs="Times New Roman"/>
          <w:sz w:val="16"/>
          <w:szCs w:val="16"/>
          <w:lang w:val="es-ES" w:eastAsia="es-AR"/>
        </w:rPr>
        <w:t xml:space="preserve"> (“</w:t>
      </w:r>
      <w:r w:rsidR="0071687D">
        <w:rPr>
          <w:rFonts w:ascii="Times New Roman" w:eastAsia="Calibri" w:hAnsi="Times New Roman" w:cs="Times New Roman"/>
          <w:sz w:val="16"/>
          <w:szCs w:val="16"/>
          <w:lang w:val="es-ES" w:eastAsia="es-AR"/>
        </w:rPr>
        <w:t>Allaria</w:t>
      </w:r>
      <w:r w:rsidRPr="00424D3A">
        <w:rPr>
          <w:rFonts w:ascii="Times New Roman" w:eastAsia="Calibri" w:hAnsi="Times New Roman" w:cs="Times New Roman"/>
          <w:sz w:val="16"/>
          <w:szCs w:val="16"/>
          <w:lang w:val="es-ES" w:eastAsia="es-AR"/>
        </w:rPr>
        <w:t>” o el “</w:t>
      </w:r>
      <w:r w:rsidRPr="00424D3A">
        <w:rPr>
          <w:rFonts w:ascii="Times New Roman" w:eastAsia="Calibri" w:hAnsi="Times New Roman" w:cs="Times New Roman"/>
          <w:b/>
          <w:sz w:val="16"/>
          <w:szCs w:val="16"/>
          <w:lang w:val="es-ES" w:eastAsia="es-AR"/>
        </w:rPr>
        <w:t>Colocador</w:t>
      </w:r>
      <w:r w:rsidRPr="00424D3A">
        <w:rPr>
          <w:rFonts w:ascii="Times New Roman" w:eastAsia="Calibri" w:hAnsi="Times New Roman" w:cs="Times New Roman"/>
          <w:sz w:val="16"/>
          <w:szCs w:val="16"/>
          <w:lang w:val="es-ES" w:eastAsia="es-AR"/>
        </w:rPr>
        <w:t>”) con relación a la emisión por parte de Banco Hipotecario S.A. (la “</w:t>
      </w:r>
      <w:r w:rsidRPr="00424D3A">
        <w:rPr>
          <w:rFonts w:ascii="Times New Roman" w:eastAsia="Calibri" w:hAnsi="Times New Roman" w:cs="Times New Roman"/>
          <w:b/>
          <w:sz w:val="16"/>
          <w:szCs w:val="16"/>
          <w:lang w:val="es-ES" w:eastAsia="es-AR"/>
        </w:rPr>
        <w:t>Emisora</w:t>
      </w:r>
      <w:r w:rsidRPr="00424D3A">
        <w:rPr>
          <w:rFonts w:ascii="Times New Roman" w:eastAsia="Calibri" w:hAnsi="Times New Roman" w:cs="Times New Roman"/>
          <w:sz w:val="16"/>
          <w:szCs w:val="16"/>
          <w:lang w:val="es-ES" w:eastAsia="es-AR"/>
        </w:rPr>
        <w:t xml:space="preserve">”) de las obligaciones negociables clase </w:t>
      </w:r>
      <w:r>
        <w:rPr>
          <w:rFonts w:ascii="Times New Roman" w:eastAsia="Calibri" w:hAnsi="Times New Roman" w:cs="Times New Roman"/>
          <w:sz w:val="16"/>
          <w:szCs w:val="16"/>
          <w:lang w:val="es-ES" w:eastAsia="es-AR"/>
        </w:rPr>
        <w:t>8</w:t>
      </w:r>
      <w:r w:rsidRPr="00424D3A">
        <w:rPr>
          <w:rFonts w:ascii="Times New Roman" w:eastAsia="Calibri" w:hAnsi="Times New Roman" w:cs="Times New Roman"/>
          <w:sz w:val="16"/>
          <w:szCs w:val="16"/>
          <w:lang w:val="es-ES" w:eastAsia="es-AR"/>
        </w:rPr>
        <w:t xml:space="preserve"> a ser emitidas bajo el Régimen de Emisor Frecuente, a tasa de interés variable con vencimiento a los </w:t>
      </w:r>
      <w:r>
        <w:rPr>
          <w:rFonts w:ascii="Times New Roman" w:eastAsia="Calibri" w:hAnsi="Times New Roman" w:cs="Times New Roman"/>
          <w:sz w:val="16"/>
          <w:szCs w:val="16"/>
          <w:lang w:val="es-ES" w:eastAsia="es-AR"/>
        </w:rPr>
        <w:t>doce</w:t>
      </w:r>
      <w:r w:rsidRPr="00424D3A">
        <w:rPr>
          <w:rFonts w:ascii="Times New Roman" w:eastAsia="Calibri" w:hAnsi="Times New Roman" w:cs="Times New Roman"/>
          <w:sz w:val="16"/>
          <w:szCs w:val="16"/>
          <w:lang w:val="es-ES" w:eastAsia="es-AR"/>
        </w:rPr>
        <w:t xml:space="preserve"> (</w:t>
      </w:r>
      <w:r>
        <w:rPr>
          <w:rFonts w:ascii="Times New Roman" w:eastAsia="Calibri" w:hAnsi="Times New Roman" w:cs="Times New Roman"/>
          <w:sz w:val="16"/>
          <w:szCs w:val="16"/>
          <w:lang w:val="es-ES" w:eastAsia="es-AR"/>
        </w:rPr>
        <w:t>12</w:t>
      </w:r>
      <w:r w:rsidRPr="00424D3A">
        <w:rPr>
          <w:rFonts w:ascii="Times New Roman" w:eastAsia="Calibri" w:hAnsi="Times New Roman" w:cs="Times New Roman"/>
          <w:sz w:val="16"/>
          <w:szCs w:val="16"/>
          <w:lang w:val="es-ES" w:eastAsia="es-AR"/>
        </w:rPr>
        <w:t xml:space="preserve">) meses de la Fecha de Emisión y Liquidación, denominadas en Pesos y pagaderas en Pesos, por un valor nominal total de US$ </w:t>
      </w:r>
      <w:r>
        <w:rPr>
          <w:rFonts w:ascii="Times New Roman" w:eastAsia="Calibri" w:hAnsi="Times New Roman" w:cs="Times New Roman"/>
          <w:sz w:val="16"/>
          <w:szCs w:val="16"/>
          <w:lang w:val="es-ES" w:eastAsia="es-AR"/>
        </w:rPr>
        <w:t>20</w:t>
      </w:r>
      <w:r w:rsidRPr="00424D3A">
        <w:rPr>
          <w:rFonts w:ascii="Times New Roman" w:eastAsia="Calibri" w:hAnsi="Times New Roman" w:cs="Times New Roman"/>
          <w:sz w:val="16"/>
          <w:szCs w:val="16"/>
          <w:lang w:val="es-ES" w:eastAsia="es-AR"/>
        </w:rPr>
        <w:t xml:space="preserve">.000.000 (Dólares Estadounidenses </w:t>
      </w:r>
      <w:r>
        <w:rPr>
          <w:rFonts w:ascii="Times New Roman" w:eastAsia="Calibri" w:hAnsi="Times New Roman" w:cs="Times New Roman"/>
          <w:sz w:val="16"/>
          <w:szCs w:val="16"/>
          <w:lang w:val="es-ES" w:eastAsia="es-AR"/>
        </w:rPr>
        <w:t>veinte</w:t>
      </w:r>
      <w:r w:rsidRPr="00424D3A">
        <w:rPr>
          <w:rFonts w:ascii="Times New Roman" w:eastAsia="Calibri" w:hAnsi="Times New Roman" w:cs="Times New Roman"/>
          <w:sz w:val="16"/>
          <w:szCs w:val="16"/>
          <w:lang w:val="es-ES" w:eastAsia="es-AR"/>
        </w:rPr>
        <w:t xml:space="preserve"> millones), (el “</w:t>
      </w:r>
      <w:r w:rsidRPr="00424D3A">
        <w:rPr>
          <w:rFonts w:ascii="Times New Roman" w:eastAsia="Calibri" w:hAnsi="Times New Roman" w:cs="Times New Roman"/>
          <w:b/>
          <w:sz w:val="16"/>
          <w:szCs w:val="16"/>
          <w:lang w:val="es-ES" w:eastAsia="es-AR"/>
        </w:rPr>
        <w:t>Monto Total</w:t>
      </w:r>
      <w:r w:rsidRPr="00424D3A">
        <w:rPr>
          <w:rFonts w:ascii="Times New Roman" w:eastAsia="Calibri" w:hAnsi="Times New Roman" w:cs="Times New Roman"/>
          <w:sz w:val="16"/>
          <w:szCs w:val="16"/>
          <w:lang w:val="es-ES" w:eastAsia="es-AR"/>
        </w:rPr>
        <w:t xml:space="preserve">”), ampliable por hasta la suma de valor nominal de US$ </w:t>
      </w:r>
      <w:r>
        <w:rPr>
          <w:rFonts w:ascii="Times New Roman" w:eastAsia="Calibri" w:hAnsi="Times New Roman" w:cs="Times New Roman"/>
          <w:sz w:val="16"/>
          <w:szCs w:val="16"/>
          <w:lang w:val="es-ES" w:eastAsia="es-AR"/>
        </w:rPr>
        <w:t>50</w:t>
      </w:r>
      <w:r w:rsidRPr="00424D3A">
        <w:rPr>
          <w:rFonts w:ascii="Times New Roman" w:eastAsia="Calibri" w:hAnsi="Times New Roman" w:cs="Times New Roman"/>
          <w:sz w:val="16"/>
          <w:szCs w:val="16"/>
          <w:lang w:val="es-ES" w:eastAsia="es-AR"/>
        </w:rPr>
        <w:t xml:space="preserve">.000.000 (Dólares Estadounidenses </w:t>
      </w:r>
      <w:r>
        <w:rPr>
          <w:rFonts w:ascii="Times New Roman" w:eastAsia="Calibri" w:hAnsi="Times New Roman" w:cs="Times New Roman"/>
          <w:sz w:val="16"/>
          <w:szCs w:val="16"/>
          <w:lang w:val="es-ES" w:eastAsia="es-AR"/>
        </w:rPr>
        <w:t>cincuenta</w:t>
      </w:r>
      <w:r w:rsidRPr="00424D3A">
        <w:rPr>
          <w:rFonts w:ascii="Times New Roman" w:eastAsia="Calibri" w:hAnsi="Times New Roman" w:cs="Times New Roman"/>
          <w:sz w:val="16"/>
          <w:szCs w:val="16"/>
          <w:lang w:val="es-ES" w:eastAsia="es-AR"/>
        </w:rPr>
        <w:t xml:space="preserve"> millones) (el “</w:t>
      </w:r>
      <w:r w:rsidRPr="00424D3A">
        <w:rPr>
          <w:rFonts w:ascii="Times New Roman" w:eastAsia="Calibri" w:hAnsi="Times New Roman" w:cs="Times New Roman"/>
          <w:b/>
          <w:sz w:val="16"/>
          <w:szCs w:val="16"/>
          <w:lang w:val="es-ES" w:eastAsia="es-AR"/>
        </w:rPr>
        <w:t>Monto Total Máximo</w:t>
      </w:r>
      <w:r w:rsidRPr="00424D3A">
        <w:rPr>
          <w:rFonts w:ascii="Times New Roman" w:eastAsia="Calibri" w:hAnsi="Times New Roman" w:cs="Times New Roman"/>
          <w:sz w:val="16"/>
          <w:szCs w:val="16"/>
          <w:lang w:val="es-ES" w:eastAsia="es-AR"/>
        </w:rPr>
        <w:t>”) y valor unitario de $ 1 (Pesos 1). A los fines del cálculo para la conversión del Monto Total o el Monto Total Máximo en Pesos, se tendrá en cuenta el Tipo de Cambio Inicial (las “</w:t>
      </w:r>
      <w:r w:rsidRPr="00424D3A">
        <w:rPr>
          <w:rFonts w:ascii="Times New Roman" w:eastAsia="Calibri" w:hAnsi="Times New Roman" w:cs="Times New Roman"/>
          <w:b/>
          <w:sz w:val="16"/>
          <w:szCs w:val="16"/>
          <w:lang w:val="es-ES" w:eastAsia="es-AR"/>
        </w:rPr>
        <w:t xml:space="preserve">Obligaciones Negociables Clase </w:t>
      </w:r>
      <w:r>
        <w:rPr>
          <w:rFonts w:ascii="Times New Roman" w:eastAsia="Calibri" w:hAnsi="Times New Roman" w:cs="Times New Roman"/>
          <w:b/>
          <w:sz w:val="16"/>
          <w:szCs w:val="16"/>
          <w:lang w:val="es-ES" w:eastAsia="es-AR"/>
        </w:rPr>
        <w:t>8</w:t>
      </w:r>
      <w:r w:rsidRPr="00424D3A">
        <w:rPr>
          <w:rFonts w:ascii="Times New Roman" w:eastAsia="Calibri" w:hAnsi="Times New Roman" w:cs="Times New Roman"/>
          <w:sz w:val="16"/>
          <w:szCs w:val="16"/>
          <w:lang w:val="es-ES" w:eastAsia="es-AR"/>
        </w:rPr>
        <w:t>” o las “</w:t>
      </w:r>
      <w:r w:rsidRPr="00424D3A">
        <w:rPr>
          <w:rFonts w:ascii="Times New Roman" w:eastAsia="Calibri" w:hAnsi="Times New Roman" w:cs="Times New Roman"/>
          <w:b/>
          <w:sz w:val="16"/>
          <w:szCs w:val="16"/>
          <w:lang w:val="es-ES" w:eastAsia="es-AR"/>
        </w:rPr>
        <w:t>Obligaciones Negociables</w:t>
      </w:r>
      <w:r w:rsidRPr="00424D3A">
        <w:rPr>
          <w:rFonts w:ascii="Times New Roman" w:eastAsia="Calibri" w:hAnsi="Times New Roman" w:cs="Times New Roman"/>
          <w:sz w:val="16"/>
          <w:szCs w:val="16"/>
          <w:lang w:val="es-ES" w:eastAsia="es-AR"/>
        </w:rPr>
        <w:t xml:space="preserve">”). Las Obligaciones Negociables Clase </w:t>
      </w:r>
      <w:r>
        <w:rPr>
          <w:rFonts w:ascii="Times New Roman" w:eastAsia="Calibri" w:hAnsi="Times New Roman" w:cs="Times New Roman"/>
          <w:sz w:val="16"/>
          <w:szCs w:val="16"/>
          <w:lang w:val="es-ES" w:eastAsia="es-AR"/>
        </w:rPr>
        <w:t>8</w:t>
      </w:r>
      <w:r w:rsidRPr="00424D3A">
        <w:rPr>
          <w:rFonts w:ascii="Times New Roman" w:eastAsia="Calibri" w:hAnsi="Times New Roman" w:cs="Times New Roman"/>
          <w:sz w:val="16"/>
          <w:szCs w:val="16"/>
          <w:lang w:val="es-ES" w:eastAsia="es-AR"/>
        </w:rPr>
        <w:t xml:space="preserve"> devengarán intereses a una tasa de interés variable que resulte de la suma de la Tasa de Referencia más el Margen de Corte a licitar, y serán pagaderos en Pesos </w:t>
      </w:r>
      <w:r>
        <w:rPr>
          <w:rFonts w:ascii="Times New Roman" w:eastAsia="Calibri" w:hAnsi="Times New Roman" w:cs="Times New Roman"/>
          <w:sz w:val="16"/>
          <w:szCs w:val="16"/>
          <w:lang w:val="es-ES" w:eastAsia="es-AR"/>
        </w:rPr>
        <w:t xml:space="preserve">trimestralmente a partir de la fecha de Emisión y Liquidación y hasta </w:t>
      </w:r>
      <w:r w:rsidRPr="00424D3A">
        <w:rPr>
          <w:rFonts w:ascii="Times New Roman" w:eastAsia="Calibri" w:hAnsi="Times New Roman" w:cs="Times New Roman"/>
          <w:sz w:val="16"/>
          <w:szCs w:val="16"/>
          <w:lang w:val="es-ES" w:eastAsia="es-AR"/>
        </w:rPr>
        <w:t xml:space="preserve">la Fecha de Vencimiento, de acuerdo con los términos y condiciones del suplemento de prospecto de fecha </w:t>
      </w:r>
      <w:r>
        <w:rPr>
          <w:rFonts w:ascii="Times New Roman" w:eastAsia="Calibri" w:hAnsi="Times New Roman" w:cs="Times New Roman"/>
          <w:sz w:val="16"/>
          <w:szCs w:val="16"/>
          <w:lang w:val="es-ES" w:eastAsia="es-AR"/>
        </w:rPr>
        <w:t xml:space="preserve">16 de diciembre </w:t>
      </w:r>
      <w:r w:rsidRPr="00424D3A">
        <w:rPr>
          <w:rFonts w:ascii="Times New Roman" w:eastAsia="Calibri" w:hAnsi="Times New Roman" w:cs="Times New Roman"/>
          <w:sz w:val="16"/>
          <w:szCs w:val="16"/>
          <w:lang w:val="es-ES" w:eastAsia="es-AR"/>
        </w:rPr>
        <w:t>de 2024 (el “</w:t>
      </w:r>
      <w:r w:rsidRPr="00424D3A">
        <w:rPr>
          <w:rFonts w:ascii="Times New Roman" w:eastAsia="Calibri" w:hAnsi="Times New Roman" w:cs="Times New Roman"/>
          <w:b/>
          <w:sz w:val="16"/>
          <w:szCs w:val="16"/>
          <w:lang w:val="es-ES" w:eastAsia="es-AR"/>
        </w:rPr>
        <w:t>Suplemento de Prospecto</w:t>
      </w:r>
      <w:r w:rsidRPr="00424D3A">
        <w:rPr>
          <w:rFonts w:ascii="Times New Roman" w:eastAsia="Calibri" w:hAnsi="Times New Roman" w:cs="Times New Roman"/>
          <w:sz w:val="16"/>
          <w:szCs w:val="16"/>
          <w:lang w:val="es-ES" w:eastAsia="es-AR"/>
        </w:rPr>
        <w:t xml:space="preserve">”) y del aviso de suscripción de fecha </w:t>
      </w:r>
      <w:r>
        <w:rPr>
          <w:rFonts w:ascii="Times New Roman" w:eastAsia="Calibri" w:hAnsi="Times New Roman" w:cs="Times New Roman"/>
          <w:sz w:val="16"/>
          <w:szCs w:val="16"/>
          <w:lang w:val="es-ES" w:eastAsia="es-AR"/>
        </w:rPr>
        <w:t xml:space="preserve">16 de diciembre </w:t>
      </w:r>
      <w:r w:rsidRPr="00424D3A">
        <w:rPr>
          <w:rFonts w:ascii="Times New Roman" w:eastAsia="Calibri" w:hAnsi="Times New Roman" w:cs="Times New Roman"/>
          <w:sz w:val="16"/>
          <w:szCs w:val="16"/>
          <w:lang w:val="es-ES" w:eastAsia="es-AR"/>
        </w:rPr>
        <w:t>de 2024 (el “</w:t>
      </w:r>
      <w:r w:rsidRPr="00424D3A">
        <w:rPr>
          <w:rFonts w:ascii="Times New Roman" w:eastAsia="Calibri" w:hAnsi="Times New Roman" w:cs="Times New Roman"/>
          <w:b/>
          <w:sz w:val="16"/>
          <w:szCs w:val="16"/>
          <w:lang w:val="es-ES" w:eastAsia="es-AR"/>
        </w:rPr>
        <w:t>Aviso de Suscripción</w:t>
      </w:r>
      <w:r w:rsidRPr="00424D3A">
        <w:rPr>
          <w:rFonts w:ascii="Times New Roman" w:eastAsia="Calibri" w:hAnsi="Times New Roman" w:cs="Times New Roman"/>
          <w:sz w:val="16"/>
          <w:szCs w:val="16"/>
          <w:lang w:val="es-ES" w:eastAsia="es-AR"/>
        </w:rPr>
        <w:t xml:space="preserve">”), los cuales son complementarios y deben leerse junto con el prospecto de Emisor Frecuente de fecha </w:t>
      </w:r>
      <w:r>
        <w:rPr>
          <w:rFonts w:ascii="Times New Roman" w:eastAsia="Calibri" w:hAnsi="Times New Roman" w:cs="Times New Roman"/>
          <w:sz w:val="16"/>
          <w:szCs w:val="16"/>
          <w:lang w:val="es-ES" w:eastAsia="es-AR"/>
        </w:rPr>
        <w:t xml:space="preserve">3 de junio de 204 </w:t>
      </w:r>
      <w:r w:rsidRPr="00424D3A">
        <w:rPr>
          <w:rFonts w:ascii="Times New Roman" w:eastAsia="Calibri" w:hAnsi="Times New Roman" w:cs="Times New Roman"/>
          <w:sz w:val="16"/>
          <w:szCs w:val="16"/>
          <w:lang w:val="es-ES" w:eastAsia="es-AR"/>
        </w:rPr>
        <w:t>(el “</w:t>
      </w:r>
      <w:r w:rsidRPr="00424D3A">
        <w:rPr>
          <w:rFonts w:ascii="Times New Roman" w:eastAsia="Calibri" w:hAnsi="Times New Roman" w:cs="Times New Roman"/>
          <w:b/>
          <w:sz w:val="16"/>
          <w:szCs w:val="16"/>
          <w:lang w:val="es-ES" w:eastAsia="es-AR"/>
        </w:rPr>
        <w:t>Prospecto</w:t>
      </w:r>
      <w:r w:rsidRPr="00424D3A">
        <w:rPr>
          <w:rFonts w:ascii="Times New Roman" w:eastAsia="Calibri" w:hAnsi="Times New Roman" w:cs="Times New Roman"/>
          <w:sz w:val="16"/>
          <w:szCs w:val="16"/>
          <w:lang w:val="es-ES" w:eastAsia="es-AR"/>
        </w:rPr>
        <w:t>”), publicados en el Boletín Diario de la Bolsa de Comercio de Buenos Aires (la “</w:t>
      </w:r>
      <w:r w:rsidRPr="00424D3A">
        <w:rPr>
          <w:rFonts w:ascii="Times New Roman" w:eastAsia="Calibri" w:hAnsi="Times New Roman" w:cs="Times New Roman"/>
          <w:b/>
          <w:sz w:val="16"/>
          <w:szCs w:val="16"/>
          <w:lang w:val="es-ES" w:eastAsia="es-AR"/>
        </w:rPr>
        <w:t>BCBA</w:t>
      </w:r>
      <w:r w:rsidRPr="00424D3A">
        <w:rPr>
          <w:rFonts w:ascii="Times New Roman" w:eastAsia="Calibri" w:hAnsi="Times New Roman" w:cs="Times New Roman"/>
          <w:sz w:val="16"/>
          <w:szCs w:val="16"/>
          <w:lang w:val="es-ES" w:eastAsia="es-AR"/>
        </w:rPr>
        <w:t>”) por cuenta y orden de Bolsas y Mercados Argentinos S.A. (“</w:t>
      </w:r>
      <w:r w:rsidRPr="00424D3A">
        <w:rPr>
          <w:rFonts w:ascii="Times New Roman" w:eastAsia="Calibri" w:hAnsi="Times New Roman" w:cs="Times New Roman"/>
          <w:b/>
          <w:sz w:val="16"/>
          <w:szCs w:val="16"/>
          <w:lang w:val="es-ES" w:eastAsia="es-AR"/>
        </w:rPr>
        <w:t>BYMA</w:t>
      </w:r>
      <w:r w:rsidRPr="00424D3A">
        <w:rPr>
          <w:rFonts w:ascii="Times New Roman" w:eastAsia="Calibri" w:hAnsi="Times New Roman" w:cs="Times New Roman"/>
          <w:sz w:val="16"/>
          <w:szCs w:val="16"/>
          <w:lang w:val="es-ES" w:eastAsia="es-AR"/>
        </w:rPr>
        <w:t>”) de acuerdo con la delegación de facultades establecida en la Resolución Nº18.629 de la CNV (el “</w:t>
      </w:r>
      <w:r w:rsidRPr="00424D3A">
        <w:rPr>
          <w:rFonts w:ascii="Times New Roman" w:eastAsia="Calibri" w:hAnsi="Times New Roman" w:cs="Times New Roman"/>
          <w:b/>
          <w:sz w:val="16"/>
          <w:szCs w:val="16"/>
          <w:lang w:val="es-ES" w:eastAsia="es-AR"/>
        </w:rPr>
        <w:t>Boletín Diario de la BCBA</w:t>
      </w:r>
      <w:r w:rsidRPr="00424D3A">
        <w:rPr>
          <w:rFonts w:ascii="Times New Roman" w:eastAsia="Calibri" w:hAnsi="Times New Roman" w:cs="Times New Roman"/>
          <w:sz w:val="16"/>
          <w:szCs w:val="16"/>
          <w:lang w:val="es-ES" w:eastAsia="es-AR"/>
        </w:rPr>
        <w:t>”), en el Micrositio de Colocaciones Primarias de la página Web del Mercado Abierto Electrónico S.A. (www.mae.com.ar) (la “</w:t>
      </w:r>
      <w:r w:rsidRPr="00424D3A">
        <w:rPr>
          <w:rFonts w:ascii="Times New Roman" w:eastAsia="Calibri" w:hAnsi="Times New Roman" w:cs="Times New Roman"/>
          <w:b/>
          <w:sz w:val="16"/>
          <w:szCs w:val="16"/>
          <w:lang w:val="es-ES" w:eastAsia="es-AR"/>
        </w:rPr>
        <w:t>Página Web del MAE</w:t>
      </w:r>
      <w:r w:rsidRPr="00424D3A">
        <w:rPr>
          <w:rFonts w:ascii="Times New Roman" w:eastAsia="Calibri" w:hAnsi="Times New Roman" w:cs="Times New Roman"/>
          <w:sz w:val="16"/>
          <w:szCs w:val="16"/>
          <w:lang w:val="es-ES" w:eastAsia="es-AR"/>
        </w:rPr>
        <w:t xml:space="preserve">”) y en el sitio web de la Emisora </w:t>
      </w:r>
      <w:hyperlink r:id="rId7">
        <w:r w:rsidRPr="00424D3A">
          <w:rPr>
            <w:rStyle w:val="Hipervnculo"/>
            <w:rFonts w:ascii="Times New Roman" w:eastAsia="Calibri" w:hAnsi="Times New Roman" w:cs="Times New Roman"/>
            <w:sz w:val="16"/>
            <w:szCs w:val="16"/>
            <w:lang w:val="es-ES" w:eastAsia="es-AR"/>
          </w:rPr>
          <w:t xml:space="preserve">www.hipotecario.com.ar. </w:t>
        </w:r>
      </w:hyperlink>
      <w:r w:rsidRPr="00424D3A">
        <w:rPr>
          <w:rFonts w:ascii="Times New Roman" w:eastAsia="Calibri" w:hAnsi="Times New Roman" w:cs="Times New Roman"/>
          <w:sz w:val="16"/>
          <w:szCs w:val="16"/>
          <w:lang w:val="es-ES" w:eastAsia="es-AR"/>
        </w:rPr>
        <w:t>Dichos documentos también se encuentran disponibles en la Autopista de Información Financiera de la CNV (la “</w:t>
      </w:r>
      <w:r w:rsidRPr="00424D3A">
        <w:rPr>
          <w:rFonts w:ascii="Times New Roman" w:eastAsia="Calibri" w:hAnsi="Times New Roman" w:cs="Times New Roman"/>
          <w:b/>
          <w:sz w:val="16"/>
          <w:szCs w:val="16"/>
          <w:lang w:val="es-ES" w:eastAsia="es-AR"/>
        </w:rPr>
        <w:t>Página Web de la CNV</w:t>
      </w:r>
      <w:r w:rsidRPr="00424D3A">
        <w:rPr>
          <w:rFonts w:ascii="Times New Roman" w:eastAsia="Calibri" w:hAnsi="Times New Roman" w:cs="Times New Roman"/>
          <w:sz w:val="16"/>
          <w:szCs w:val="16"/>
          <w:lang w:val="es-ES" w:eastAsia="es-AR"/>
        </w:rPr>
        <w:t>”). Los términos en mayúsculas utilizados que no están definidos en la presente Orden de Compra tienen el significado que se les asigna en los Documentos de la Emisión.</w:t>
      </w:r>
    </w:p>
    <w:p w14:paraId="2EECE035" w14:textId="77777777" w:rsidR="00424D3A" w:rsidRPr="00424D3A" w:rsidRDefault="00424D3A" w:rsidP="00424D3A">
      <w:pPr>
        <w:autoSpaceDE w:val="0"/>
        <w:autoSpaceDN w:val="0"/>
        <w:adjustRightInd w:val="0"/>
        <w:spacing w:after="0" w:line="240" w:lineRule="auto"/>
        <w:ind w:firstLine="2127"/>
        <w:jc w:val="both"/>
        <w:rPr>
          <w:rFonts w:ascii="Times New Roman" w:eastAsia="Calibri" w:hAnsi="Times New Roman" w:cs="Times New Roman"/>
          <w:sz w:val="16"/>
          <w:szCs w:val="16"/>
          <w:lang w:val="es-ES" w:eastAsia="es-AR"/>
        </w:rPr>
      </w:pPr>
    </w:p>
    <w:p w14:paraId="50622D0A" w14:textId="3F66B8E2" w:rsidR="00424D3A" w:rsidRPr="00424D3A" w:rsidRDefault="00424D3A" w:rsidP="00424D3A">
      <w:pPr>
        <w:autoSpaceDE w:val="0"/>
        <w:autoSpaceDN w:val="0"/>
        <w:adjustRightInd w:val="0"/>
        <w:spacing w:after="0" w:line="240" w:lineRule="auto"/>
        <w:ind w:firstLine="2127"/>
        <w:jc w:val="both"/>
        <w:rPr>
          <w:rFonts w:ascii="Times New Roman" w:eastAsia="Calibri" w:hAnsi="Times New Roman" w:cs="Times New Roman"/>
          <w:b/>
          <w:sz w:val="16"/>
          <w:szCs w:val="16"/>
          <w:lang w:val="es-ES" w:eastAsia="es-AR"/>
        </w:rPr>
      </w:pPr>
      <w:r w:rsidRPr="00424D3A">
        <w:rPr>
          <w:rFonts w:ascii="Times New Roman" w:eastAsia="Calibri" w:hAnsi="Times New Roman" w:cs="Times New Roman"/>
          <w:b/>
          <w:sz w:val="16"/>
          <w:szCs w:val="16"/>
          <w:lang w:val="es-ES" w:eastAsia="es-AR"/>
        </w:rPr>
        <w:t xml:space="preserve">El Registro de Emisor Frecuente Nº 5 otorgado por Disposición Nº DI-2019-10-APN-GE#CNV de fecha 28 de enero de 2019 de la Gerencia de Emisoras de la CNV y la ratificación de la condición de emisor frecuente del Banco y la actualización del Prospecto fue resuelta con fecha </w:t>
      </w:r>
      <w:r>
        <w:rPr>
          <w:rFonts w:ascii="Times New Roman" w:eastAsia="Calibri" w:hAnsi="Times New Roman" w:cs="Times New Roman"/>
          <w:b/>
          <w:sz w:val="16"/>
          <w:szCs w:val="16"/>
          <w:lang w:val="es-ES" w:eastAsia="es-AR"/>
        </w:rPr>
        <w:t xml:space="preserve">20 de mayo de 2024 </w:t>
      </w:r>
      <w:r w:rsidRPr="00424D3A">
        <w:rPr>
          <w:rFonts w:ascii="Times New Roman" w:eastAsia="Calibri" w:hAnsi="Times New Roman" w:cs="Times New Roman"/>
          <w:b/>
          <w:sz w:val="16"/>
          <w:szCs w:val="16"/>
          <w:lang w:val="es-ES" w:eastAsia="es-AR"/>
        </w:rPr>
        <w:t xml:space="preserve">por la Gerencia de Emisoras de la CNV. La oferta pública de las Obligaciones Negociables que se describen en el Suplemento de Prospecto y en </w:t>
      </w:r>
      <w:r>
        <w:rPr>
          <w:rFonts w:ascii="Times New Roman" w:eastAsia="Calibri" w:hAnsi="Times New Roman" w:cs="Times New Roman"/>
          <w:b/>
          <w:sz w:val="16"/>
          <w:szCs w:val="16"/>
          <w:lang w:val="es-ES" w:eastAsia="es-AR"/>
        </w:rPr>
        <w:t>el</w:t>
      </w:r>
      <w:r w:rsidRPr="00424D3A">
        <w:rPr>
          <w:rFonts w:ascii="Times New Roman" w:eastAsia="Calibri" w:hAnsi="Times New Roman" w:cs="Times New Roman"/>
          <w:b/>
          <w:sz w:val="16"/>
          <w:szCs w:val="16"/>
          <w:lang w:val="es-ES" w:eastAsia="es-AR"/>
        </w:rPr>
        <w:t xml:space="preserve"> Aviso de Suscripción, se encuentra comprendida dentro de la autorización de oferta pública de obligaciones negociables a emitirse bajo el Régimen de Emisor Frecuente resuelta por la de la Gerencia de Emisoras de la CNV a través de la Disposición Nº DI-2019-10-APN-GE#CNV de fecha 28 de enero de 2019, en el marco de lo establecido por el artículo 41 del Título II del Capítulo V de las Normas de la CNV.</w:t>
      </w:r>
    </w:p>
    <w:p w14:paraId="3FF70CC6"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b/>
          <w:sz w:val="16"/>
          <w:szCs w:val="16"/>
          <w:lang w:val="es-ES" w:eastAsia="es-AR"/>
        </w:rPr>
      </w:pPr>
    </w:p>
    <w:p w14:paraId="03B1E96A" w14:textId="77777777"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Orden de Compra irrevocable</w:t>
      </w:r>
      <w:r w:rsidRPr="00D83B36">
        <w:rPr>
          <w:rFonts w:ascii="Times New Roman" w:eastAsia="Calibri" w:hAnsi="Times New Roman" w:cs="Times New Roman"/>
          <w:sz w:val="16"/>
          <w:szCs w:val="16"/>
          <w:lang w:val="es-ES" w:eastAsia="es-AR"/>
        </w:rPr>
        <w:t>: Por medio de la presente orden de compra (“la “</w:t>
      </w:r>
      <w:r w:rsidRPr="00D83B36">
        <w:rPr>
          <w:rFonts w:ascii="Times New Roman" w:eastAsia="Calibri" w:hAnsi="Times New Roman" w:cs="Times New Roman"/>
          <w:b/>
          <w:sz w:val="16"/>
          <w:szCs w:val="16"/>
          <w:lang w:val="es-ES" w:eastAsia="es-AR"/>
        </w:rPr>
        <w:t>Orden de Compra</w:t>
      </w:r>
      <w:r w:rsidRPr="00D83B36">
        <w:rPr>
          <w:rFonts w:ascii="Times New Roman" w:eastAsia="Calibri" w:hAnsi="Times New Roman" w:cs="Times New Roman"/>
          <w:sz w:val="16"/>
          <w:szCs w:val="16"/>
          <w:lang w:val="es-ES" w:eastAsia="es-AR"/>
        </w:rPr>
        <w:t>”) ofrecemos en forma irrevocable suscribir las Obligaciones Negociables en las siguientes cantidades y condiciones:</w:t>
      </w:r>
    </w:p>
    <w:p w14:paraId="5B54470C"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p>
    <w:p w14:paraId="4B367266"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b/>
          <w:sz w:val="16"/>
          <w:szCs w:val="16"/>
          <w:u w:val="single"/>
          <w:lang w:val="es-ES" w:eastAsia="es-AR"/>
        </w:rPr>
      </w:pPr>
      <w:r w:rsidRPr="00D83B36">
        <w:rPr>
          <w:rFonts w:ascii="Times New Roman" w:eastAsia="Calibri" w:hAnsi="Times New Roman" w:cs="Times New Roman"/>
          <w:b/>
          <w:sz w:val="16"/>
          <w:szCs w:val="16"/>
          <w:u w:val="single"/>
          <w:lang w:val="es-ES" w:eastAsia="es-AR"/>
        </w:rPr>
        <w:t>DATOS DEL SOLICITANTE (COMITENTE)</w:t>
      </w:r>
    </w:p>
    <w:p w14:paraId="02CF8122" w14:textId="77777777" w:rsidR="00D83B36" w:rsidRPr="00D83B36" w:rsidRDefault="00D83B36" w:rsidP="00D83B36">
      <w:pPr>
        <w:autoSpaceDE w:val="0"/>
        <w:autoSpaceDN w:val="0"/>
        <w:adjustRightInd w:val="0"/>
        <w:spacing w:after="0" w:line="240" w:lineRule="auto"/>
        <w:ind w:left="851" w:right="-316"/>
        <w:jc w:val="both"/>
        <w:rPr>
          <w:rFonts w:ascii="Times New Roman" w:eastAsia="Calibri" w:hAnsi="Times New Roman" w:cs="Times New Roman"/>
          <w:b/>
          <w:sz w:val="16"/>
          <w:szCs w:val="16"/>
          <w:u w:val="single"/>
          <w:lang w:val="es-ES" w:eastAsia="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0"/>
      </w:tblGrid>
      <w:tr w:rsidR="00D83B36" w:rsidRPr="00D83B36" w14:paraId="613FCB2A"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6D99B32A"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Colocador:</w:t>
            </w:r>
          </w:p>
        </w:tc>
        <w:tc>
          <w:tcPr>
            <w:tcW w:w="3260" w:type="dxa"/>
            <w:tcBorders>
              <w:top w:val="single" w:sz="4" w:space="0" w:color="auto"/>
              <w:left w:val="single" w:sz="4" w:space="0" w:color="auto"/>
              <w:bottom w:val="single" w:sz="4" w:space="0" w:color="auto"/>
              <w:right w:val="single" w:sz="4" w:space="0" w:color="auto"/>
            </w:tcBorders>
            <w:vAlign w:val="center"/>
          </w:tcPr>
          <w:p w14:paraId="3C7B4CD8"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2495C92E"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6761FC26"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 xml:space="preserve">Apellido y Nombre / Razón Social / </w:t>
            </w:r>
          </w:p>
          <w:p w14:paraId="35131B3E"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3908E068"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0FB89045"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2153A38F"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Tipo de inversor:</w:t>
            </w:r>
          </w:p>
        </w:tc>
        <w:tc>
          <w:tcPr>
            <w:tcW w:w="3260" w:type="dxa"/>
            <w:tcBorders>
              <w:top w:val="single" w:sz="4" w:space="0" w:color="auto"/>
              <w:left w:val="single" w:sz="4" w:space="0" w:color="auto"/>
              <w:bottom w:val="single" w:sz="4" w:space="0" w:color="auto"/>
              <w:right w:val="single" w:sz="4" w:space="0" w:color="auto"/>
            </w:tcBorders>
            <w:vAlign w:val="center"/>
          </w:tcPr>
          <w:p w14:paraId="20B6611E"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2FC7F17E"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36836EC6"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LE / DNI / CI / CUIT / CUIL / CDI:</w:t>
            </w:r>
          </w:p>
        </w:tc>
        <w:tc>
          <w:tcPr>
            <w:tcW w:w="3260" w:type="dxa"/>
            <w:tcBorders>
              <w:top w:val="single" w:sz="4" w:space="0" w:color="auto"/>
              <w:left w:val="single" w:sz="4" w:space="0" w:color="auto"/>
              <w:bottom w:val="single" w:sz="4" w:space="0" w:color="auto"/>
              <w:right w:val="single" w:sz="4" w:space="0" w:color="auto"/>
            </w:tcBorders>
            <w:vAlign w:val="center"/>
          </w:tcPr>
          <w:p w14:paraId="6B3D753F"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6B0FD651"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24882F24"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lastRenderedPageBreak/>
              <w:t>Domicilio:</w:t>
            </w:r>
          </w:p>
        </w:tc>
        <w:tc>
          <w:tcPr>
            <w:tcW w:w="3260" w:type="dxa"/>
            <w:tcBorders>
              <w:top w:val="single" w:sz="4" w:space="0" w:color="auto"/>
              <w:left w:val="single" w:sz="4" w:space="0" w:color="auto"/>
              <w:bottom w:val="single" w:sz="4" w:space="0" w:color="auto"/>
              <w:right w:val="single" w:sz="4" w:space="0" w:color="auto"/>
            </w:tcBorders>
            <w:vAlign w:val="center"/>
          </w:tcPr>
          <w:p w14:paraId="17852CAE"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54BF9E29"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599DC9BA"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Teléfono:</w:t>
            </w:r>
          </w:p>
        </w:tc>
        <w:tc>
          <w:tcPr>
            <w:tcW w:w="3260" w:type="dxa"/>
            <w:tcBorders>
              <w:top w:val="single" w:sz="4" w:space="0" w:color="auto"/>
              <w:left w:val="single" w:sz="4" w:space="0" w:color="auto"/>
              <w:bottom w:val="single" w:sz="4" w:space="0" w:color="auto"/>
              <w:right w:val="single" w:sz="4" w:space="0" w:color="auto"/>
            </w:tcBorders>
            <w:vAlign w:val="center"/>
          </w:tcPr>
          <w:p w14:paraId="1550B86B"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4B38B3E7"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56237B10"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Actividad Principal:</w:t>
            </w:r>
          </w:p>
        </w:tc>
        <w:tc>
          <w:tcPr>
            <w:tcW w:w="3260" w:type="dxa"/>
            <w:tcBorders>
              <w:top w:val="single" w:sz="4" w:space="0" w:color="auto"/>
              <w:left w:val="single" w:sz="4" w:space="0" w:color="auto"/>
              <w:bottom w:val="single" w:sz="4" w:space="0" w:color="auto"/>
              <w:right w:val="single" w:sz="4" w:space="0" w:color="auto"/>
            </w:tcBorders>
            <w:vAlign w:val="center"/>
          </w:tcPr>
          <w:p w14:paraId="2A34EB6E"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14EC292C"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595A6FB2"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Cuenta Depositante N°:</w:t>
            </w:r>
          </w:p>
        </w:tc>
        <w:tc>
          <w:tcPr>
            <w:tcW w:w="3260" w:type="dxa"/>
            <w:tcBorders>
              <w:top w:val="single" w:sz="4" w:space="0" w:color="auto"/>
              <w:left w:val="single" w:sz="4" w:space="0" w:color="auto"/>
              <w:bottom w:val="single" w:sz="4" w:space="0" w:color="auto"/>
              <w:right w:val="single" w:sz="4" w:space="0" w:color="auto"/>
            </w:tcBorders>
            <w:vAlign w:val="center"/>
          </w:tcPr>
          <w:p w14:paraId="7D7BE424"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1CCB3E6A"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42F44CA2"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Cuenta Comitente N°:</w:t>
            </w:r>
          </w:p>
        </w:tc>
        <w:tc>
          <w:tcPr>
            <w:tcW w:w="3260" w:type="dxa"/>
            <w:tcBorders>
              <w:top w:val="single" w:sz="4" w:space="0" w:color="auto"/>
              <w:left w:val="single" w:sz="4" w:space="0" w:color="auto"/>
              <w:bottom w:val="single" w:sz="4" w:space="0" w:color="auto"/>
              <w:right w:val="single" w:sz="4" w:space="0" w:color="auto"/>
            </w:tcBorders>
            <w:vAlign w:val="center"/>
          </w:tcPr>
          <w:p w14:paraId="312CBFEA"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6969BF11"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3C262A25"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Cuenta Corriente en el Colocador a debitar N°:</w:t>
            </w:r>
          </w:p>
        </w:tc>
        <w:tc>
          <w:tcPr>
            <w:tcW w:w="3260" w:type="dxa"/>
            <w:tcBorders>
              <w:top w:val="single" w:sz="4" w:space="0" w:color="auto"/>
              <w:left w:val="single" w:sz="4" w:space="0" w:color="auto"/>
              <w:bottom w:val="single" w:sz="4" w:space="0" w:color="auto"/>
              <w:right w:val="single" w:sz="4" w:space="0" w:color="auto"/>
            </w:tcBorders>
            <w:vAlign w:val="center"/>
          </w:tcPr>
          <w:p w14:paraId="1F2BABC7"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7DF8529E"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18D3DDD9"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Agente de Compensación y Liquidación</w:t>
            </w:r>
          </w:p>
        </w:tc>
        <w:tc>
          <w:tcPr>
            <w:tcW w:w="3260" w:type="dxa"/>
            <w:tcBorders>
              <w:top w:val="single" w:sz="4" w:space="0" w:color="auto"/>
              <w:left w:val="single" w:sz="4" w:space="0" w:color="auto"/>
              <w:bottom w:val="single" w:sz="4" w:space="0" w:color="auto"/>
              <w:right w:val="single" w:sz="4" w:space="0" w:color="auto"/>
            </w:tcBorders>
            <w:vAlign w:val="center"/>
          </w:tcPr>
          <w:p w14:paraId="12F28C2D"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r w:rsidRPr="00D83B36">
              <w:rPr>
                <w:rFonts w:ascii="Times New Roman" w:eastAsia="Calibri" w:hAnsi="Times New Roman" w:cs="Times New Roman"/>
                <w:sz w:val="16"/>
                <w:szCs w:val="16"/>
                <w:lang w:val="es-ES"/>
              </w:rPr>
              <w:t>MAEClear / Caja de Valores S.A.*</w:t>
            </w:r>
          </w:p>
        </w:tc>
      </w:tr>
    </w:tbl>
    <w:p w14:paraId="3A86610C"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i/>
          <w:sz w:val="14"/>
          <w:szCs w:val="14"/>
          <w:lang w:val="es-ES" w:eastAsia="es-AR"/>
        </w:rPr>
      </w:pPr>
    </w:p>
    <w:p w14:paraId="5045E78B"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i/>
          <w:sz w:val="14"/>
          <w:szCs w:val="14"/>
          <w:lang w:val="es-ES" w:eastAsia="es-AR"/>
        </w:rPr>
      </w:pPr>
      <w:r w:rsidRPr="00D83B36">
        <w:rPr>
          <w:rFonts w:ascii="Times New Roman" w:eastAsia="Calibri" w:hAnsi="Times New Roman" w:cs="Times New Roman"/>
          <w:i/>
          <w:sz w:val="14"/>
          <w:szCs w:val="14"/>
          <w:lang w:val="es-ES" w:eastAsia="es-AR"/>
        </w:rPr>
        <w:t>* Tachar lo que no corresponda.</w:t>
      </w:r>
    </w:p>
    <w:p w14:paraId="24D0A5B3" w14:textId="77777777" w:rsidR="00D83B36" w:rsidRPr="00D83B36" w:rsidRDefault="00D83B36" w:rsidP="00D83B36">
      <w:pPr>
        <w:autoSpaceDE w:val="0"/>
        <w:autoSpaceDN w:val="0"/>
        <w:adjustRightInd w:val="0"/>
        <w:spacing w:after="0" w:line="240" w:lineRule="auto"/>
        <w:ind w:left="720" w:right="-316"/>
        <w:jc w:val="both"/>
        <w:rPr>
          <w:rFonts w:ascii="Times New Roman" w:eastAsia="Calibri" w:hAnsi="Times New Roman" w:cs="Times New Roman"/>
          <w:i/>
          <w:sz w:val="16"/>
          <w:szCs w:val="16"/>
          <w:lang w:val="es-ES" w:eastAsia="es-AR"/>
        </w:rPr>
      </w:pPr>
    </w:p>
    <w:p w14:paraId="73719493" w14:textId="590CD96C" w:rsidR="00D83B36" w:rsidRDefault="00D83B36" w:rsidP="00D83B36">
      <w:pPr>
        <w:autoSpaceDE w:val="0"/>
        <w:autoSpaceDN w:val="0"/>
        <w:adjustRightInd w:val="0"/>
        <w:spacing w:after="0" w:line="240" w:lineRule="auto"/>
        <w:ind w:left="720" w:right="522"/>
        <w:jc w:val="both"/>
        <w:rPr>
          <w:rFonts w:ascii="Times New Roman" w:eastAsia="Calibri" w:hAnsi="Times New Roman" w:cs="Times New Roman"/>
          <w:i/>
          <w:sz w:val="16"/>
          <w:szCs w:val="16"/>
          <w:lang w:val="es-ES" w:eastAsia="es-AR"/>
        </w:rPr>
      </w:pPr>
      <w:r w:rsidRPr="00D83B36">
        <w:rPr>
          <w:rFonts w:ascii="Times New Roman" w:eastAsia="Calibri" w:hAnsi="Times New Roman" w:cs="Times New Roman"/>
          <w:i/>
          <w:sz w:val="16"/>
          <w:szCs w:val="16"/>
          <w:lang w:val="es-ES" w:eastAsia="es-AR"/>
        </w:rPr>
        <w:t xml:space="preserve">Se autoriza e instruye irrevocablemente al Colocador para </w:t>
      </w:r>
      <w:r w:rsidR="00042B43">
        <w:rPr>
          <w:rFonts w:ascii="Times New Roman" w:eastAsia="Calibri" w:hAnsi="Times New Roman" w:cs="Times New Roman"/>
          <w:i/>
          <w:sz w:val="16"/>
          <w:szCs w:val="16"/>
          <w:lang w:val="es-ES" w:eastAsia="es-AR"/>
        </w:rPr>
        <w:t>efectuar</w:t>
      </w:r>
      <w:r w:rsidRPr="00D83B36">
        <w:rPr>
          <w:rFonts w:ascii="Times New Roman" w:eastAsia="Calibri" w:hAnsi="Times New Roman" w:cs="Times New Roman"/>
          <w:i/>
          <w:sz w:val="16"/>
          <w:szCs w:val="16"/>
          <w:lang w:val="es-ES" w:eastAsia="es-AR"/>
        </w:rPr>
        <w:t>, en la fecha que corresponda</w:t>
      </w:r>
      <w:r w:rsidR="00042B43">
        <w:rPr>
          <w:rFonts w:ascii="Times New Roman" w:eastAsia="Calibri" w:hAnsi="Times New Roman" w:cs="Times New Roman"/>
          <w:i/>
          <w:sz w:val="16"/>
          <w:szCs w:val="16"/>
          <w:lang w:val="es-ES" w:eastAsia="es-AR"/>
        </w:rPr>
        <w:t>,</w:t>
      </w:r>
      <w:r w:rsidRPr="00D83B36">
        <w:rPr>
          <w:rFonts w:ascii="Times New Roman" w:eastAsia="Calibri" w:hAnsi="Times New Roman" w:cs="Times New Roman"/>
          <w:i/>
          <w:sz w:val="16"/>
          <w:szCs w:val="16"/>
          <w:lang w:val="es-ES" w:eastAsia="es-AR"/>
        </w:rPr>
        <w:t xml:space="preserve"> la correspondiente integración del precio de suscripción de las Obligaciones Negociables, debite, aún en descubierto, de la cuenta corriente, caja de ahorro, de mi titularidad arriba indicada, dicho precio, en caso que la presente Orden de Compra resulte adjudicada.</w:t>
      </w:r>
    </w:p>
    <w:p w14:paraId="675DAF5B" w14:textId="77777777" w:rsidR="00460ECA" w:rsidRPr="009337A2" w:rsidRDefault="00460ECA" w:rsidP="002B3DAD">
      <w:pPr>
        <w:autoSpaceDE w:val="0"/>
        <w:autoSpaceDN w:val="0"/>
        <w:adjustRightInd w:val="0"/>
        <w:spacing w:after="0" w:line="240" w:lineRule="auto"/>
        <w:ind w:left="720" w:right="522"/>
        <w:jc w:val="both"/>
        <w:rPr>
          <w:rFonts w:ascii="Times New Roman" w:hAnsi="Times New Roman"/>
          <w:i/>
          <w:sz w:val="16"/>
          <w:lang w:val="es-ES"/>
        </w:rPr>
      </w:pPr>
    </w:p>
    <w:p w14:paraId="101D1BBD" w14:textId="77777777" w:rsidR="00460ECA" w:rsidRPr="009337A2" w:rsidRDefault="00460ECA" w:rsidP="002B3DAD">
      <w:pPr>
        <w:autoSpaceDE w:val="0"/>
        <w:autoSpaceDN w:val="0"/>
        <w:adjustRightInd w:val="0"/>
        <w:spacing w:after="0" w:line="240" w:lineRule="auto"/>
        <w:ind w:left="720" w:right="522"/>
        <w:jc w:val="both"/>
        <w:rPr>
          <w:rFonts w:ascii="Times New Roman" w:hAnsi="Times New Roman"/>
          <w:i/>
          <w:sz w:val="16"/>
          <w:lang w:val="es-ES"/>
        </w:rPr>
      </w:pPr>
    </w:p>
    <w:p w14:paraId="47BDE7CB" w14:textId="77777777" w:rsidR="00460ECA" w:rsidRPr="00D83B36" w:rsidRDefault="00460ECA" w:rsidP="00D83B36">
      <w:pPr>
        <w:autoSpaceDE w:val="0"/>
        <w:autoSpaceDN w:val="0"/>
        <w:adjustRightInd w:val="0"/>
        <w:spacing w:after="0" w:line="240" w:lineRule="auto"/>
        <w:ind w:left="720" w:right="522"/>
        <w:jc w:val="both"/>
        <w:rPr>
          <w:rFonts w:ascii="Times New Roman" w:eastAsia="Calibri" w:hAnsi="Times New Roman" w:cs="Times New Roman"/>
          <w:i/>
          <w:sz w:val="16"/>
          <w:szCs w:val="16"/>
          <w:lang w:val="es-ES" w:eastAsia="es-AR"/>
        </w:rPr>
      </w:pPr>
    </w:p>
    <w:p w14:paraId="5B72312F" w14:textId="77777777" w:rsidR="00D83B36" w:rsidRPr="00D83B36" w:rsidRDefault="00D83B36" w:rsidP="00D83B36">
      <w:pPr>
        <w:autoSpaceDE w:val="0"/>
        <w:autoSpaceDN w:val="0"/>
        <w:adjustRightInd w:val="0"/>
        <w:spacing w:after="0" w:line="240" w:lineRule="auto"/>
        <w:ind w:left="-540" w:right="-316"/>
        <w:jc w:val="both"/>
        <w:rPr>
          <w:rFonts w:ascii="Times New Roman" w:eastAsia="Calibri" w:hAnsi="Times New Roman" w:cs="Times New Roman"/>
          <w:sz w:val="16"/>
          <w:szCs w:val="16"/>
          <w:lang w:val="es-ES" w:eastAsia="es-AR"/>
        </w:rPr>
      </w:pPr>
    </w:p>
    <w:p w14:paraId="46D5BB21" w14:textId="77777777" w:rsidR="00D83B36" w:rsidRPr="00D83B36" w:rsidRDefault="00D83B36" w:rsidP="00D83B36">
      <w:pPr>
        <w:autoSpaceDE w:val="0"/>
        <w:autoSpaceDN w:val="0"/>
        <w:adjustRightInd w:val="0"/>
        <w:spacing w:after="0" w:line="240" w:lineRule="auto"/>
        <w:rPr>
          <w:rFonts w:ascii="Times New Roman" w:eastAsia="Calibri" w:hAnsi="Times New Roman" w:cs="Times New Roman"/>
          <w:b/>
          <w:sz w:val="16"/>
          <w:szCs w:val="16"/>
          <w:u w:val="single"/>
          <w:lang w:val="es-ES" w:eastAsia="es-AR"/>
        </w:rPr>
      </w:pPr>
    </w:p>
    <w:p w14:paraId="1078BFC7"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b/>
          <w:sz w:val="16"/>
          <w:szCs w:val="16"/>
          <w:u w:val="single"/>
          <w:lang w:val="es-ES" w:eastAsia="es-AR"/>
        </w:rPr>
      </w:pPr>
      <w:r w:rsidRPr="00D83B36">
        <w:rPr>
          <w:rFonts w:ascii="Times New Roman" w:eastAsia="Calibri" w:hAnsi="Times New Roman" w:cs="Times New Roman"/>
          <w:b/>
          <w:sz w:val="16"/>
          <w:szCs w:val="16"/>
          <w:u w:val="single"/>
          <w:lang w:val="es-ES" w:eastAsia="es-AR"/>
        </w:rPr>
        <w:t>OBLIGACIONES NEGOCIABLES A SUSCRIBIR</w:t>
      </w:r>
    </w:p>
    <w:p w14:paraId="0361E028"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b/>
          <w:sz w:val="16"/>
          <w:szCs w:val="16"/>
          <w:u w:val="single"/>
          <w:lang w:val="es-ES" w:eastAsia="es-AR"/>
        </w:rPr>
      </w:pPr>
    </w:p>
    <w:p w14:paraId="5CE10E1C" w14:textId="57EAEEAF" w:rsidR="00D83B36" w:rsidRPr="00D83B36" w:rsidRDefault="0001795C" w:rsidP="00D83B36">
      <w:pPr>
        <w:autoSpaceDE w:val="0"/>
        <w:autoSpaceDN w:val="0"/>
        <w:adjustRightInd w:val="0"/>
        <w:spacing w:after="0" w:line="240" w:lineRule="auto"/>
        <w:ind w:left="851" w:right="-316"/>
        <w:jc w:val="both"/>
        <w:rPr>
          <w:rFonts w:ascii="Times New Roman" w:eastAsia="Calibri" w:hAnsi="Times New Roman" w:cs="Times New Roman"/>
          <w:b/>
          <w:sz w:val="16"/>
          <w:szCs w:val="16"/>
          <w:u w:val="single"/>
          <w:lang w:val="es-ES" w:eastAsia="es-AR"/>
        </w:rPr>
      </w:pPr>
      <w:r>
        <w:rPr>
          <w:rFonts w:ascii="Times New Roman" w:eastAsia="Calibri" w:hAnsi="Times New Roman" w:cs="Times New Roman"/>
          <w:b/>
          <w:sz w:val="16"/>
          <w:szCs w:val="16"/>
          <w:u w:val="single"/>
          <w:lang w:val="es-ES" w:eastAsia="es-AR"/>
        </w:rPr>
        <w:t>Obligaciones Negociables Clase</w:t>
      </w:r>
      <w:r w:rsidR="007D03A3">
        <w:rPr>
          <w:rFonts w:ascii="Times New Roman" w:eastAsia="Calibri" w:hAnsi="Times New Roman" w:cs="Times New Roman"/>
          <w:b/>
          <w:sz w:val="16"/>
          <w:szCs w:val="16"/>
          <w:u w:val="single"/>
          <w:lang w:val="es-ES" w:eastAsia="es-AR"/>
        </w:rPr>
        <w:t xml:space="preserve"> 8</w:t>
      </w:r>
    </w:p>
    <w:p w14:paraId="40E72F20" w14:textId="77777777" w:rsidR="00D83B36" w:rsidRPr="00D83B36" w:rsidRDefault="00D83B36" w:rsidP="00D83B36">
      <w:pPr>
        <w:autoSpaceDE w:val="0"/>
        <w:autoSpaceDN w:val="0"/>
        <w:adjustRightInd w:val="0"/>
        <w:spacing w:after="0" w:line="240" w:lineRule="auto"/>
        <w:ind w:left="851" w:right="-316"/>
        <w:jc w:val="both"/>
        <w:rPr>
          <w:rFonts w:ascii="Times New Roman" w:eastAsia="Calibri" w:hAnsi="Times New Roman" w:cs="Times New Roman"/>
          <w:b/>
          <w:sz w:val="16"/>
          <w:szCs w:val="16"/>
          <w:u w:val="single"/>
          <w:lang w:val="es-ES" w:eastAsia="es-AR"/>
        </w:rPr>
      </w:pPr>
    </w:p>
    <w:tbl>
      <w:tblPr>
        <w:tblW w:w="4929" w:type="dxa"/>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822"/>
        <w:gridCol w:w="1482"/>
      </w:tblGrid>
      <w:tr w:rsidR="00DE582B" w:rsidRPr="00D83B36" w14:paraId="24DD1F1A" w14:textId="77777777" w:rsidTr="003064F1">
        <w:trPr>
          <w:trHeight w:val="397"/>
        </w:trPr>
        <w:tc>
          <w:tcPr>
            <w:tcW w:w="1625" w:type="dxa"/>
            <w:tcBorders>
              <w:top w:val="single" w:sz="4" w:space="0" w:color="auto"/>
              <w:left w:val="single" w:sz="4" w:space="0" w:color="auto"/>
              <w:bottom w:val="single" w:sz="4" w:space="0" w:color="auto"/>
              <w:right w:val="single" w:sz="4" w:space="0" w:color="auto"/>
            </w:tcBorders>
            <w:vAlign w:val="center"/>
          </w:tcPr>
          <w:p w14:paraId="0007A822" w14:textId="2E10A800" w:rsidR="00DE582B" w:rsidRPr="00D83B36" w:rsidRDefault="00DE582B" w:rsidP="00D83B36">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Valor Nominal</w:t>
            </w:r>
          </w:p>
          <w:p w14:paraId="40C9DB18" w14:textId="77777777" w:rsidR="00DE582B" w:rsidRPr="00D83B36" w:rsidRDefault="00DE582B" w:rsidP="00D83B36">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 xml:space="preserve">(Monto Mínimo </w:t>
            </w:r>
          </w:p>
          <w:p w14:paraId="1AE71126" w14:textId="131533D8" w:rsidR="00DE582B" w:rsidRPr="00D83B36" w:rsidRDefault="00DE582B" w:rsidP="00D83B36">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VN</w:t>
            </w:r>
            <w:r>
              <w:rPr>
                <w:rFonts w:ascii="Times New Roman" w:eastAsia="Calibri" w:hAnsi="Times New Roman" w:cs="Times New Roman"/>
                <w:b/>
                <w:sz w:val="16"/>
                <w:szCs w:val="16"/>
                <w:lang w:val="es-ES"/>
              </w:rPr>
              <w:t xml:space="preserve"> </w:t>
            </w:r>
            <w:r w:rsidRPr="00D83B36">
              <w:rPr>
                <w:rFonts w:ascii="Times New Roman" w:eastAsia="Calibri" w:hAnsi="Times New Roman" w:cs="Times New Roman"/>
                <w:b/>
                <w:sz w:val="16"/>
                <w:szCs w:val="16"/>
                <w:lang w:val="es-ES"/>
              </w:rPr>
              <w:t>$</w:t>
            </w:r>
            <w:r>
              <w:rPr>
                <w:rFonts w:ascii="Times New Roman" w:eastAsia="Calibri" w:hAnsi="Times New Roman" w:cs="Times New Roman"/>
                <w:b/>
                <w:sz w:val="16"/>
                <w:szCs w:val="16"/>
                <w:lang w:val="es-ES"/>
              </w:rPr>
              <w:t>1.000</w:t>
            </w:r>
            <w:r w:rsidRPr="00D83B36">
              <w:rPr>
                <w:rFonts w:ascii="Times New Roman" w:eastAsia="Calibri" w:hAnsi="Times New Roman" w:cs="Times New Roman"/>
                <w:b/>
                <w:sz w:val="16"/>
                <w:szCs w:val="16"/>
                <w:lang w:val="es-ES"/>
              </w:rPr>
              <w:t>.000) (</w:t>
            </w:r>
            <w:r>
              <w:rPr>
                <w:rFonts w:ascii="Times New Roman" w:eastAsia="Calibri" w:hAnsi="Times New Roman" w:cs="Times New Roman"/>
                <w:b/>
                <w:sz w:val="16"/>
                <w:szCs w:val="16"/>
                <w:lang w:val="es-ES"/>
              </w:rPr>
              <w:t>1</w:t>
            </w:r>
            <w:r w:rsidRPr="00D83B36">
              <w:rPr>
                <w:rFonts w:ascii="Times New Roman" w:eastAsia="Calibri" w:hAnsi="Times New Roman" w:cs="Times New Roman"/>
                <w:b/>
                <w:sz w:val="16"/>
                <w:szCs w:val="16"/>
                <w:lang w:val="es-ES"/>
              </w:rPr>
              <w:t>)</w:t>
            </w:r>
          </w:p>
        </w:tc>
        <w:tc>
          <w:tcPr>
            <w:tcW w:w="1822" w:type="dxa"/>
            <w:tcBorders>
              <w:top w:val="single" w:sz="4" w:space="0" w:color="auto"/>
              <w:left w:val="single" w:sz="4" w:space="0" w:color="auto"/>
              <w:bottom w:val="single" w:sz="4" w:space="0" w:color="auto"/>
              <w:right w:val="single" w:sz="4" w:space="0" w:color="auto"/>
            </w:tcBorders>
            <w:vAlign w:val="center"/>
          </w:tcPr>
          <w:p w14:paraId="114D8AE0" w14:textId="542B2C90" w:rsidR="00DE582B" w:rsidRPr="00D83B36" w:rsidRDefault="00DE582B" w:rsidP="00D83B36">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 xml:space="preserve">Margen </w:t>
            </w:r>
            <w:r>
              <w:rPr>
                <w:rFonts w:ascii="Times New Roman" w:eastAsia="Calibri" w:hAnsi="Times New Roman" w:cs="Times New Roman"/>
                <w:b/>
                <w:sz w:val="16"/>
                <w:szCs w:val="16"/>
                <w:lang w:val="es-ES"/>
              </w:rPr>
              <w:t xml:space="preserve">Solicitado </w:t>
            </w:r>
          </w:p>
        </w:tc>
        <w:tc>
          <w:tcPr>
            <w:tcW w:w="1482" w:type="dxa"/>
            <w:tcBorders>
              <w:top w:val="single" w:sz="4" w:space="0" w:color="auto"/>
              <w:left w:val="single" w:sz="4" w:space="0" w:color="auto"/>
              <w:bottom w:val="single" w:sz="4" w:space="0" w:color="auto"/>
              <w:right w:val="single" w:sz="4" w:space="0" w:color="auto"/>
            </w:tcBorders>
            <w:vAlign w:val="center"/>
          </w:tcPr>
          <w:p w14:paraId="66D56DAB" w14:textId="2C23368F" w:rsidR="00DE582B" w:rsidRPr="00D83B36" w:rsidRDefault="00DE582B" w:rsidP="0011384B">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Porcentaje máximo sobre el m</w:t>
            </w:r>
            <w:r>
              <w:rPr>
                <w:rFonts w:ascii="Times New Roman" w:eastAsia="Calibri" w:hAnsi="Times New Roman" w:cs="Times New Roman"/>
                <w:b/>
                <w:sz w:val="16"/>
                <w:szCs w:val="16"/>
                <w:lang w:val="es-ES"/>
              </w:rPr>
              <w:t xml:space="preserve">onto nominal total </w:t>
            </w:r>
          </w:p>
        </w:tc>
      </w:tr>
      <w:tr w:rsidR="00DE582B" w:rsidRPr="00D83B36" w14:paraId="46FA0D50" w14:textId="77777777" w:rsidTr="003064F1">
        <w:trPr>
          <w:trHeight w:val="397"/>
        </w:trPr>
        <w:tc>
          <w:tcPr>
            <w:tcW w:w="1625" w:type="dxa"/>
            <w:tcBorders>
              <w:top w:val="single" w:sz="4" w:space="0" w:color="auto"/>
              <w:left w:val="single" w:sz="4" w:space="0" w:color="auto"/>
              <w:bottom w:val="single" w:sz="4" w:space="0" w:color="auto"/>
              <w:right w:val="single" w:sz="4" w:space="0" w:color="auto"/>
            </w:tcBorders>
            <w:vAlign w:val="center"/>
          </w:tcPr>
          <w:p w14:paraId="51FEE416" w14:textId="22A32F63" w:rsidR="00DE582B" w:rsidRPr="00D83B36" w:rsidRDefault="00DE582B" w:rsidP="00D83B36">
            <w:pPr>
              <w:tabs>
                <w:tab w:val="left" w:pos="223"/>
              </w:tabs>
              <w:autoSpaceDE w:val="0"/>
              <w:autoSpaceDN w:val="0"/>
              <w:adjustRightInd w:val="0"/>
              <w:spacing w:after="0"/>
              <w:rPr>
                <w:rFonts w:ascii="Times New Roman" w:eastAsia="Calibri" w:hAnsi="Times New Roman" w:cs="Times New Roman"/>
                <w:sz w:val="16"/>
                <w:szCs w:val="16"/>
                <w:lang w:val="es-ES"/>
              </w:rPr>
            </w:pPr>
            <w:r w:rsidRPr="00D83B36">
              <w:rPr>
                <w:rFonts w:ascii="Times New Roman" w:eastAsia="Calibri" w:hAnsi="Times New Roman" w:cs="Times New Roman"/>
                <w:sz w:val="16"/>
                <w:szCs w:val="16"/>
                <w:lang w:val="es-ES"/>
              </w:rPr>
              <w:tab/>
              <w:t>$</w:t>
            </w:r>
          </w:p>
        </w:tc>
        <w:tc>
          <w:tcPr>
            <w:tcW w:w="1822" w:type="dxa"/>
            <w:tcBorders>
              <w:top w:val="single" w:sz="4" w:space="0" w:color="auto"/>
              <w:left w:val="single" w:sz="4" w:space="0" w:color="auto"/>
              <w:bottom w:val="single" w:sz="4" w:space="0" w:color="auto"/>
              <w:right w:val="single" w:sz="4" w:space="0" w:color="auto"/>
            </w:tcBorders>
            <w:vAlign w:val="center"/>
          </w:tcPr>
          <w:p w14:paraId="3A81104F" w14:textId="77777777" w:rsidR="00DE582B" w:rsidRPr="00D83B36" w:rsidRDefault="00DE582B" w:rsidP="00D83B36">
            <w:pPr>
              <w:autoSpaceDE w:val="0"/>
              <w:autoSpaceDN w:val="0"/>
              <w:adjustRightInd w:val="0"/>
              <w:spacing w:after="0"/>
              <w:jc w:val="right"/>
              <w:rPr>
                <w:rFonts w:ascii="Times New Roman" w:eastAsia="Calibri" w:hAnsi="Times New Roman" w:cs="Times New Roman"/>
                <w:sz w:val="16"/>
                <w:szCs w:val="16"/>
                <w:lang w:val="es-ES"/>
              </w:rPr>
            </w:pPr>
          </w:p>
        </w:tc>
        <w:tc>
          <w:tcPr>
            <w:tcW w:w="1482" w:type="dxa"/>
            <w:tcBorders>
              <w:top w:val="single" w:sz="4" w:space="0" w:color="auto"/>
              <w:left w:val="single" w:sz="4" w:space="0" w:color="auto"/>
              <w:bottom w:val="single" w:sz="4" w:space="0" w:color="auto"/>
              <w:right w:val="single" w:sz="4" w:space="0" w:color="auto"/>
            </w:tcBorders>
          </w:tcPr>
          <w:p w14:paraId="045B8B42" w14:textId="77777777" w:rsidR="00DE582B" w:rsidRPr="00D83B36" w:rsidRDefault="00DE582B" w:rsidP="00D83B36">
            <w:pPr>
              <w:autoSpaceDE w:val="0"/>
              <w:autoSpaceDN w:val="0"/>
              <w:adjustRightInd w:val="0"/>
              <w:spacing w:after="0"/>
              <w:jc w:val="right"/>
              <w:rPr>
                <w:rFonts w:ascii="Times New Roman" w:eastAsia="Calibri" w:hAnsi="Times New Roman" w:cs="Times New Roman"/>
                <w:sz w:val="16"/>
                <w:szCs w:val="16"/>
                <w:lang w:val="es-ES"/>
              </w:rPr>
            </w:pPr>
          </w:p>
        </w:tc>
      </w:tr>
    </w:tbl>
    <w:p w14:paraId="01DD8198" w14:textId="77777777" w:rsidR="00D83B36" w:rsidRPr="00D83B36" w:rsidRDefault="00D83B36" w:rsidP="00D83B36">
      <w:pPr>
        <w:autoSpaceDE w:val="0"/>
        <w:autoSpaceDN w:val="0"/>
        <w:adjustRightInd w:val="0"/>
        <w:spacing w:after="0" w:line="240" w:lineRule="auto"/>
        <w:ind w:right="283"/>
        <w:jc w:val="both"/>
        <w:rPr>
          <w:rFonts w:ascii="Times New Roman" w:eastAsia="Calibri" w:hAnsi="Times New Roman" w:cs="Times New Roman"/>
          <w:i/>
          <w:sz w:val="14"/>
          <w:szCs w:val="18"/>
          <w:lang w:val="es-ES" w:eastAsia="es-AR"/>
        </w:rPr>
      </w:pPr>
    </w:p>
    <w:p w14:paraId="29C15B4B" w14:textId="77777777" w:rsidR="00D83B36" w:rsidRPr="00D83B36" w:rsidRDefault="00D83B36" w:rsidP="00D83B36">
      <w:pPr>
        <w:autoSpaceDE w:val="0"/>
        <w:autoSpaceDN w:val="0"/>
        <w:adjustRightInd w:val="0"/>
        <w:spacing w:after="0" w:line="240" w:lineRule="auto"/>
        <w:ind w:right="283"/>
        <w:jc w:val="both"/>
        <w:rPr>
          <w:rFonts w:ascii="Times New Roman" w:eastAsia="Calibri" w:hAnsi="Times New Roman" w:cs="Times New Roman"/>
          <w:i/>
          <w:sz w:val="14"/>
          <w:szCs w:val="18"/>
          <w:lang w:val="es-ES" w:eastAsia="es-AR"/>
        </w:rPr>
      </w:pPr>
    </w:p>
    <w:p w14:paraId="79D81321" w14:textId="57972CE6" w:rsidR="00D83B36" w:rsidRPr="00DE582B" w:rsidRDefault="0001795C" w:rsidP="00DE582B">
      <w:pPr>
        <w:numPr>
          <w:ilvl w:val="0"/>
          <w:numId w:val="3"/>
        </w:numPr>
        <w:autoSpaceDE w:val="0"/>
        <w:autoSpaceDN w:val="0"/>
        <w:adjustRightInd w:val="0"/>
        <w:spacing w:after="0" w:line="240" w:lineRule="auto"/>
        <w:ind w:left="567" w:right="283"/>
        <w:jc w:val="both"/>
        <w:rPr>
          <w:rFonts w:ascii="Times New Roman" w:eastAsia="Calibri" w:hAnsi="Times New Roman" w:cs="Times New Roman"/>
          <w:i/>
          <w:sz w:val="14"/>
          <w:szCs w:val="18"/>
          <w:lang w:val="es-ES" w:eastAsia="es-AR"/>
        </w:rPr>
      </w:pPr>
      <w:r w:rsidRPr="00DE582B">
        <w:rPr>
          <w:rFonts w:ascii="Times New Roman" w:eastAsia="Calibri" w:hAnsi="Times New Roman" w:cs="Times New Roman"/>
          <w:i/>
          <w:sz w:val="14"/>
          <w:szCs w:val="18"/>
          <w:lang w:val="es-ES" w:eastAsia="es-AR"/>
        </w:rPr>
        <w:t>Se podrá</w:t>
      </w:r>
      <w:r w:rsidR="00D83B36" w:rsidRPr="00DE582B">
        <w:rPr>
          <w:rFonts w:ascii="Times New Roman" w:eastAsia="Calibri" w:hAnsi="Times New Roman" w:cs="Times New Roman"/>
          <w:i/>
          <w:sz w:val="14"/>
          <w:szCs w:val="18"/>
          <w:lang w:val="es-ES" w:eastAsia="es-AR"/>
        </w:rPr>
        <w:t xml:space="preserve"> solicitar de las </w:t>
      </w:r>
      <w:r w:rsidRPr="00DE582B">
        <w:rPr>
          <w:rFonts w:ascii="Times New Roman" w:eastAsia="Calibri" w:hAnsi="Times New Roman" w:cs="Times New Roman"/>
          <w:i/>
          <w:sz w:val="14"/>
          <w:szCs w:val="18"/>
          <w:lang w:val="es-ES" w:eastAsia="es-AR"/>
        </w:rPr>
        <w:t xml:space="preserve">Obligaciones Negociables Clase </w:t>
      </w:r>
      <w:r w:rsidR="007D03A3">
        <w:rPr>
          <w:rFonts w:ascii="Times New Roman" w:eastAsia="Calibri" w:hAnsi="Times New Roman" w:cs="Times New Roman"/>
          <w:i/>
          <w:sz w:val="14"/>
          <w:szCs w:val="18"/>
          <w:lang w:val="es-ES" w:eastAsia="es-AR"/>
        </w:rPr>
        <w:t>8</w:t>
      </w:r>
      <w:r w:rsidR="00DE582B">
        <w:rPr>
          <w:rFonts w:ascii="Times New Roman" w:eastAsia="Calibri" w:hAnsi="Times New Roman" w:cs="Times New Roman"/>
          <w:i/>
          <w:sz w:val="14"/>
          <w:szCs w:val="18"/>
          <w:lang w:val="es-ES" w:eastAsia="es-AR"/>
        </w:rPr>
        <w:t xml:space="preserve"> </w:t>
      </w:r>
      <w:r w:rsidR="00D83B36" w:rsidRPr="00DE582B">
        <w:rPr>
          <w:rFonts w:ascii="Times New Roman" w:eastAsia="Calibri" w:hAnsi="Times New Roman" w:cs="Times New Roman"/>
          <w:i/>
          <w:sz w:val="14"/>
          <w:szCs w:val="18"/>
          <w:lang w:val="es-ES" w:eastAsia="es-AR"/>
        </w:rPr>
        <w:t>un monto mínimo $</w:t>
      </w:r>
      <w:r w:rsidR="00DE582B">
        <w:rPr>
          <w:rFonts w:ascii="Times New Roman" w:eastAsia="Calibri" w:hAnsi="Times New Roman" w:cs="Times New Roman"/>
          <w:i/>
          <w:sz w:val="14"/>
          <w:szCs w:val="18"/>
          <w:lang w:val="es-ES" w:eastAsia="es-AR"/>
        </w:rPr>
        <w:t>1.000</w:t>
      </w:r>
      <w:r w:rsidR="00D83B36" w:rsidRPr="00DE582B">
        <w:rPr>
          <w:rFonts w:ascii="Times New Roman" w:eastAsia="Calibri" w:hAnsi="Times New Roman" w:cs="Times New Roman"/>
          <w:i/>
          <w:sz w:val="14"/>
          <w:szCs w:val="18"/>
          <w:lang w:val="es-ES" w:eastAsia="es-AR"/>
        </w:rPr>
        <w:t xml:space="preserve">.000 (Pesos </w:t>
      </w:r>
      <w:r w:rsidR="00DE582B">
        <w:rPr>
          <w:rFonts w:ascii="Times New Roman" w:eastAsia="Calibri" w:hAnsi="Times New Roman" w:cs="Times New Roman"/>
          <w:i/>
          <w:sz w:val="14"/>
          <w:szCs w:val="18"/>
          <w:lang w:val="es-ES" w:eastAsia="es-AR"/>
        </w:rPr>
        <w:t>un millon</w:t>
      </w:r>
      <w:r w:rsidR="00D83B36" w:rsidRPr="00DE582B">
        <w:rPr>
          <w:rFonts w:ascii="Times New Roman" w:eastAsia="Calibri" w:hAnsi="Times New Roman" w:cs="Times New Roman"/>
          <w:i/>
          <w:sz w:val="14"/>
          <w:szCs w:val="18"/>
          <w:lang w:val="es-ES" w:eastAsia="es-AR"/>
        </w:rPr>
        <w:t>) y múltiplos de $1 (Pesos uno) por encima de dicho monto.</w:t>
      </w:r>
    </w:p>
    <w:p w14:paraId="7162C362" w14:textId="77777777" w:rsidR="00D83B36" w:rsidRPr="00D83B36" w:rsidRDefault="00D83B36" w:rsidP="00D83B36">
      <w:pPr>
        <w:autoSpaceDE w:val="0"/>
        <w:autoSpaceDN w:val="0"/>
        <w:adjustRightInd w:val="0"/>
        <w:spacing w:after="0" w:line="240" w:lineRule="auto"/>
        <w:ind w:left="567" w:right="283"/>
        <w:jc w:val="both"/>
        <w:rPr>
          <w:rFonts w:ascii="Times New Roman" w:eastAsia="Calibri" w:hAnsi="Times New Roman" w:cs="Times New Roman"/>
          <w:i/>
          <w:sz w:val="14"/>
          <w:szCs w:val="18"/>
          <w:lang w:val="es-ES" w:eastAsia="es-AR"/>
        </w:rPr>
      </w:pPr>
    </w:p>
    <w:p w14:paraId="74EE841B" w14:textId="77777777" w:rsidR="00D83B36" w:rsidRPr="00D83B36" w:rsidRDefault="00D83B36" w:rsidP="00D83B36">
      <w:pPr>
        <w:autoSpaceDE w:val="0"/>
        <w:autoSpaceDN w:val="0"/>
        <w:adjustRightInd w:val="0"/>
        <w:spacing w:after="0" w:line="240" w:lineRule="auto"/>
        <w:ind w:left="-540" w:right="-316"/>
        <w:jc w:val="both"/>
        <w:rPr>
          <w:rFonts w:ascii="Times New Roman" w:eastAsia="Calibri" w:hAnsi="Times New Roman" w:cs="Times New Roman"/>
          <w:i/>
          <w:sz w:val="18"/>
          <w:szCs w:val="20"/>
          <w:lang w:val="es-ES" w:eastAsia="es-AR"/>
        </w:rPr>
      </w:pPr>
    </w:p>
    <w:p w14:paraId="7D4EE33C" w14:textId="1CDFD8FA" w:rsidR="00D83B36" w:rsidRDefault="00D83B36" w:rsidP="000C3C3D">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Suscripción</w:t>
      </w:r>
      <w:r w:rsidR="00573419" w:rsidRPr="00573419">
        <w:rPr>
          <w:rFonts w:ascii="Times New Roman" w:eastAsia="Calibri" w:hAnsi="Times New Roman" w:cs="Times New Roman"/>
          <w:b/>
          <w:sz w:val="16"/>
          <w:szCs w:val="16"/>
          <w:lang w:val="es-ES" w:eastAsia="es-AR"/>
        </w:rPr>
        <w:t>:</w:t>
      </w:r>
      <w:r w:rsidR="00573419" w:rsidRPr="00573419">
        <w:rPr>
          <w:rFonts w:ascii="Times New Roman" w:eastAsia="Calibri" w:hAnsi="Times New Roman" w:cs="Times New Roman"/>
          <w:sz w:val="16"/>
          <w:szCs w:val="16"/>
          <w:lang w:val="es-ES" w:eastAsia="es-AR"/>
        </w:rPr>
        <w:t xml:space="preserve"> En la Fecha de Emisión y Liquidación, los suscriptores de las</w:t>
      </w:r>
      <w:r w:rsidRPr="00D83B36">
        <w:rPr>
          <w:rFonts w:ascii="Times New Roman" w:eastAsia="Calibri" w:hAnsi="Times New Roman" w:cs="Times New Roman"/>
          <w:sz w:val="16"/>
          <w:szCs w:val="16"/>
          <w:lang w:val="es-ES" w:eastAsia="es-AR"/>
        </w:rPr>
        <w:t xml:space="preserve"> Órdenes de Compra </w:t>
      </w:r>
      <w:r w:rsidR="00573419" w:rsidRPr="00573419">
        <w:rPr>
          <w:rFonts w:ascii="Times New Roman" w:eastAsia="Calibri" w:hAnsi="Times New Roman" w:cs="Times New Roman"/>
          <w:sz w:val="16"/>
          <w:szCs w:val="16"/>
          <w:lang w:val="es-ES" w:eastAsia="es-AR"/>
        </w:rPr>
        <w:t xml:space="preserve">efectivamente adjudicadas deberán pagar el precio correspondiente a las Obligaciones Negociables que </w:t>
      </w:r>
      <w:r w:rsidRPr="00D83B36">
        <w:rPr>
          <w:rFonts w:ascii="Times New Roman" w:eastAsia="Calibri" w:hAnsi="Times New Roman" w:cs="Times New Roman"/>
          <w:sz w:val="16"/>
          <w:szCs w:val="16"/>
          <w:lang w:val="es-ES" w:eastAsia="es-AR"/>
        </w:rPr>
        <w:t xml:space="preserve">hayan sido efectivamente adjudicadas, mediante (i) transferencia electrónica del correspondiente precio a la cuenta abierta a nombre del respectivo Colocador que se indique en el formulario de las Órdenes de Compra y/o (ii) autorización al respectivo Colocador para que debite del correspondiente precio de la cuenta del suscriptor que se indique en las correspondientes Órdenes de Compra. </w:t>
      </w:r>
    </w:p>
    <w:p w14:paraId="19E3A65F" w14:textId="77777777" w:rsidR="0018641D" w:rsidRDefault="0018641D" w:rsidP="0018641D">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5670767F"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337ED029" w14:textId="77777777"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Adjudicación</w:t>
      </w:r>
      <w:r w:rsidRPr="00D83B36">
        <w:rPr>
          <w:rFonts w:ascii="Times New Roman" w:eastAsia="Calibri" w:hAnsi="Times New Roman" w:cs="Times New Roman"/>
          <w:sz w:val="16"/>
          <w:szCs w:val="16"/>
          <w:lang w:val="es-ES" w:eastAsia="es-AR"/>
        </w:rPr>
        <w:t>: Las adjudicaciones se efectuarán de acuerdo al mecanismo de adjudicación descripto en la sección “</w:t>
      </w:r>
      <w:r w:rsidRPr="00D83B36">
        <w:rPr>
          <w:rFonts w:ascii="Times New Roman" w:eastAsia="Calibri" w:hAnsi="Times New Roman" w:cs="Times New Roman"/>
          <w:i/>
          <w:sz w:val="16"/>
          <w:szCs w:val="16"/>
          <w:lang w:val="es-ES" w:eastAsia="es-AR"/>
        </w:rPr>
        <w:t>Plan de Distribución—Mecanismo de Adjudicación</w:t>
      </w:r>
      <w:r w:rsidRPr="00D83B36">
        <w:rPr>
          <w:rFonts w:ascii="Times New Roman" w:eastAsia="Calibri" w:hAnsi="Times New Roman" w:cs="Times New Roman"/>
          <w:sz w:val="16"/>
          <w:szCs w:val="16"/>
          <w:lang w:val="es-ES" w:eastAsia="es-AR"/>
        </w:rPr>
        <w:t>” del Suplemento de Prospecto, el cual el solicitante declara conocer y aceptar.</w:t>
      </w:r>
    </w:p>
    <w:p w14:paraId="23048F8F"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437E748C" w14:textId="3E2D2A9F" w:rsidR="00427B3A" w:rsidRPr="00427B3A" w:rsidRDefault="00427B3A" w:rsidP="00427B3A">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427B3A">
        <w:rPr>
          <w:rFonts w:ascii="Times New Roman" w:eastAsia="Calibri" w:hAnsi="Times New Roman" w:cs="Times New Roman"/>
          <w:sz w:val="16"/>
          <w:szCs w:val="16"/>
          <w:lang w:val="es-ES" w:eastAsia="es-AR"/>
        </w:rPr>
        <w:t xml:space="preserve">(a) </w:t>
      </w:r>
      <w:r>
        <w:rPr>
          <w:rFonts w:ascii="Times New Roman" w:eastAsia="Calibri" w:hAnsi="Times New Roman" w:cs="Times New Roman"/>
          <w:sz w:val="16"/>
          <w:szCs w:val="16"/>
          <w:lang w:val="es-ES" w:eastAsia="es-AR"/>
        </w:rPr>
        <w:t>Solicita</w:t>
      </w:r>
      <w:r w:rsidRPr="00427B3A">
        <w:rPr>
          <w:rFonts w:ascii="Times New Roman" w:eastAsia="Calibri" w:hAnsi="Times New Roman" w:cs="Times New Roman"/>
          <w:sz w:val="16"/>
          <w:szCs w:val="16"/>
          <w:lang w:val="es-ES" w:eastAsia="es-AR"/>
        </w:rPr>
        <w:t>ntes que son clientes del Colocador:</w:t>
      </w:r>
    </w:p>
    <w:p w14:paraId="6549F061" w14:textId="32711443" w:rsidR="00427B3A" w:rsidRPr="00427B3A" w:rsidRDefault="00427B3A" w:rsidP="00427B3A">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427B3A">
        <w:rPr>
          <w:rFonts w:ascii="Times New Roman" w:eastAsia="Calibri" w:hAnsi="Times New Roman" w:cs="Times New Roman"/>
          <w:sz w:val="16"/>
          <w:szCs w:val="16"/>
          <w:lang w:val="es-ES" w:eastAsia="es-AR"/>
        </w:rPr>
        <w:t xml:space="preserve">(___) El </w:t>
      </w:r>
      <w:r>
        <w:rPr>
          <w:rFonts w:ascii="Times New Roman" w:eastAsia="Calibri" w:hAnsi="Times New Roman" w:cs="Times New Roman"/>
          <w:sz w:val="16"/>
          <w:szCs w:val="16"/>
          <w:lang w:val="es-ES" w:eastAsia="es-AR"/>
        </w:rPr>
        <w:t>s</w:t>
      </w:r>
      <w:r>
        <w:rPr>
          <w:rFonts w:ascii="Times New Roman" w:eastAsia="Calibri" w:hAnsi="Times New Roman" w:cs="Times New Roman"/>
          <w:sz w:val="16"/>
          <w:szCs w:val="16"/>
          <w:lang w:val="es-ES" w:eastAsia="es-AR"/>
        </w:rPr>
        <w:t>olicita</w:t>
      </w:r>
      <w:r w:rsidRPr="00427B3A">
        <w:rPr>
          <w:rFonts w:ascii="Times New Roman" w:eastAsia="Calibri" w:hAnsi="Times New Roman" w:cs="Times New Roman"/>
          <w:sz w:val="16"/>
          <w:szCs w:val="16"/>
          <w:lang w:val="es-ES" w:eastAsia="es-AR"/>
        </w:rPr>
        <w:t xml:space="preserve">nte </w:t>
      </w:r>
      <w:r>
        <w:rPr>
          <w:rFonts w:ascii="Times New Roman" w:eastAsia="Calibri" w:hAnsi="Times New Roman" w:cs="Times New Roman"/>
          <w:sz w:val="16"/>
          <w:szCs w:val="16"/>
          <w:lang w:val="es-ES" w:eastAsia="es-AR"/>
        </w:rPr>
        <w:t>indica</w:t>
      </w:r>
      <w:r w:rsidRPr="00427B3A">
        <w:rPr>
          <w:rFonts w:ascii="Times New Roman" w:eastAsia="Calibri" w:hAnsi="Times New Roman" w:cs="Times New Roman"/>
          <w:sz w:val="16"/>
          <w:szCs w:val="16"/>
          <w:lang w:val="es-ES" w:eastAsia="es-AR"/>
        </w:rPr>
        <w:t xml:space="preserve"> que las Obligaciones Negociables adjudicadas se acrediten en la cuenta en Caja de Valores S.A. (“CVSA”) depositante N° 6 - comitente N°_______________________.</w:t>
      </w:r>
    </w:p>
    <w:p w14:paraId="6CEAFBE0" w14:textId="77777777" w:rsidR="00427B3A" w:rsidRDefault="00427B3A" w:rsidP="00427B3A">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6097AB0D" w14:textId="7D897D1A" w:rsidR="00427B3A" w:rsidRPr="00427B3A" w:rsidRDefault="00427B3A" w:rsidP="00427B3A">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427B3A">
        <w:rPr>
          <w:rFonts w:ascii="Times New Roman" w:eastAsia="Calibri" w:hAnsi="Times New Roman" w:cs="Times New Roman"/>
          <w:sz w:val="16"/>
          <w:szCs w:val="16"/>
          <w:lang w:val="es-ES" w:eastAsia="es-AR"/>
        </w:rPr>
        <w:t xml:space="preserve">(b) </w:t>
      </w:r>
      <w:r>
        <w:rPr>
          <w:rFonts w:ascii="Times New Roman" w:eastAsia="Calibri" w:hAnsi="Times New Roman" w:cs="Times New Roman"/>
          <w:sz w:val="16"/>
          <w:szCs w:val="16"/>
          <w:lang w:val="es-ES" w:eastAsia="es-AR"/>
        </w:rPr>
        <w:t>Solicita</w:t>
      </w:r>
      <w:r w:rsidRPr="00427B3A">
        <w:rPr>
          <w:rFonts w:ascii="Times New Roman" w:eastAsia="Calibri" w:hAnsi="Times New Roman" w:cs="Times New Roman"/>
          <w:sz w:val="16"/>
          <w:szCs w:val="16"/>
          <w:lang w:val="es-ES" w:eastAsia="es-AR"/>
        </w:rPr>
        <w:t>ntes</w:t>
      </w:r>
      <w:r w:rsidRPr="00427B3A">
        <w:rPr>
          <w:rFonts w:ascii="Times New Roman" w:eastAsia="Calibri" w:hAnsi="Times New Roman" w:cs="Times New Roman"/>
          <w:sz w:val="16"/>
          <w:szCs w:val="16"/>
          <w:lang w:val="es-ES" w:eastAsia="es-AR"/>
        </w:rPr>
        <w:t xml:space="preserve"> </w:t>
      </w:r>
      <w:r w:rsidRPr="00427B3A">
        <w:rPr>
          <w:rFonts w:ascii="Times New Roman" w:eastAsia="Calibri" w:hAnsi="Times New Roman" w:cs="Times New Roman"/>
          <w:sz w:val="16"/>
          <w:szCs w:val="16"/>
          <w:lang w:val="es-ES" w:eastAsia="es-AR"/>
        </w:rPr>
        <w:t>que operan a través de agentes del MAE diferentes al Colocador:</w:t>
      </w:r>
    </w:p>
    <w:p w14:paraId="6D4DAE61" w14:textId="4C56E831" w:rsidR="0018641D" w:rsidRDefault="00427B3A" w:rsidP="00427B3A">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427B3A">
        <w:rPr>
          <w:rFonts w:ascii="Times New Roman" w:eastAsia="Calibri" w:hAnsi="Times New Roman" w:cs="Times New Roman"/>
          <w:sz w:val="16"/>
          <w:szCs w:val="16"/>
          <w:lang w:val="es-ES" w:eastAsia="es-AR"/>
        </w:rPr>
        <w:t xml:space="preserve">(___) El </w:t>
      </w:r>
      <w:r>
        <w:rPr>
          <w:rFonts w:ascii="Times New Roman" w:eastAsia="Calibri" w:hAnsi="Times New Roman" w:cs="Times New Roman"/>
          <w:sz w:val="16"/>
          <w:szCs w:val="16"/>
          <w:lang w:val="es-ES" w:eastAsia="es-AR"/>
        </w:rPr>
        <w:t>solicita</w:t>
      </w:r>
      <w:r w:rsidRPr="00427B3A">
        <w:rPr>
          <w:rFonts w:ascii="Times New Roman" w:eastAsia="Calibri" w:hAnsi="Times New Roman" w:cs="Times New Roman"/>
          <w:sz w:val="16"/>
          <w:szCs w:val="16"/>
          <w:lang w:val="es-ES" w:eastAsia="es-AR"/>
        </w:rPr>
        <w:t xml:space="preserve">nte </w:t>
      </w:r>
      <w:r>
        <w:rPr>
          <w:rFonts w:ascii="Times New Roman" w:eastAsia="Calibri" w:hAnsi="Times New Roman" w:cs="Times New Roman"/>
          <w:sz w:val="16"/>
          <w:szCs w:val="16"/>
          <w:lang w:val="es-ES" w:eastAsia="es-AR"/>
        </w:rPr>
        <w:t>indica</w:t>
      </w:r>
      <w:r w:rsidRPr="00427B3A">
        <w:rPr>
          <w:rFonts w:ascii="Times New Roman" w:eastAsia="Calibri" w:hAnsi="Times New Roman" w:cs="Times New Roman"/>
          <w:sz w:val="16"/>
          <w:szCs w:val="16"/>
          <w:lang w:val="es-ES" w:eastAsia="es-AR"/>
        </w:rPr>
        <w:t xml:space="preserve"> </w:t>
      </w:r>
      <w:r w:rsidRPr="00427B3A">
        <w:rPr>
          <w:rFonts w:ascii="Times New Roman" w:eastAsia="Calibri" w:hAnsi="Times New Roman" w:cs="Times New Roman"/>
          <w:sz w:val="16"/>
          <w:szCs w:val="16"/>
          <w:lang w:val="es-ES" w:eastAsia="es-AR"/>
        </w:rPr>
        <w:t>que la integración y acreditación de las Obligaciones Negociables adjudicadas pueda concretarse a través de MAECLEAR y de acuerdo a sus procedimientos aplicables.</w:t>
      </w:r>
    </w:p>
    <w:p w14:paraId="2AE3C6BF" w14:textId="77777777" w:rsidR="00D83B36" w:rsidRPr="00D83B36" w:rsidRDefault="00D83B36" w:rsidP="0018641D">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7F4C452B" w14:textId="77777777" w:rsid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En caso que el solicitante no abonare el precio de suscripción en o antes de la Fecha de Emisión y liquidación, el derecho del solicitante de recibir las Obligaciones Negociables que le hayan sido adjudicadas caducará automáticamente. La Emisora ni el Colocador asumen ni asumirán ningún tipo de responsabilidad por la falta de pago del precio de las Obligaciones Negociables por parte del solicitante. </w:t>
      </w:r>
    </w:p>
    <w:p w14:paraId="21BEACE7" w14:textId="77777777" w:rsidR="0018641D" w:rsidRPr="00D83B36" w:rsidRDefault="0018641D" w:rsidP="0018641D">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0F4A6C26" w14:textId="05261BF6"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Manifestaciones del solicitante</w:t>
      </w:r>
      <w:r w:rsidRPr="00D83B36">
        <w:rPr>
          <w:rFonts w:ascii="Times New Roman" w:eastAsia="Calibri" w:hAnsi="Times New Roman" w:cs="Times New Roman"/>
          <w:sz w:val="16"/>
          <w:szCs w:val="16"/>
          <w:lang w:val="es-ES" w:eastAsia="es-AR"/>
        </w:rPr>
        <w:t xml:space="preserve">: (I) El solicitante declara </w:t>
      </w:r>
      <w:r w:rsidRPr="00D83B36">
        <w:rPr>
          <w:rFonts w:ascii="Times New Roman" w:eastAsia="Calibri" w:hAnsi="Times New Roman" w:cs="Times New Roman"/>
          <w:bCs/>
          <w:iCs/>
          <w:sz w:val="16"/>
          <w:szCs w:val="16"/>
          <w:lang w:val="es-ES" w:eastAsia="es-AR"/>
        </w:rPr>
        <w:t>conocer y aceptar todos y cada uno de los términos y condiciones de los Documentos de la Emisión (incluyendo, sin limitación, los establecidos en “</w:t>
      </w:r>
      <w:r w:rsidRPr="00D83B36">
        <w:rPr>
          <w:rFonts w:ascii="Times New Roman" w:eastAsia="Calibri" w:hAnsi="Times New Roman" w:cs="Times New Roman"/>
          <w:i/>
          <w:sz w:val="16"/>
          <w:szCs w:val="16"/>
          <w:lang w:val="es-ES" w:eastAsia="es-AR"/>
        </w:rPr>
        <w:t>Plan de Distribución</w:t>
      </w:r>
      <w:r w:rsidRPr="00D83B36">
        <w:rPr>
          <w:rFonts w:ascii="Times New Roman" w:eastAsia="Calibri" w:hAnsi="Times New Roman" w:cs="Times New Roman"/>
          <w:bCs/>
          <w:iCs/>
          <w:sz w:val="16"/>
          <w:szCs w:val="16"/>
          <w:lang w:val="es-ES" w:eastAsia="es-AR"/>
        </w:rPr>
        <w:t>” del Suplemento de Prospecto)</w:t>
      </w:r>
      <w:r w:rsidRPr="00D83B36">
        <w:rPr>
          <w:rFonts w:ascii="Times New Roman" w:eastAsia="Calibri" w:hAnsi="Times New Roman" w:cs="Times New Roman"/>
          <w:sz w:val="16"/>
          <w:szCs w:val="16"/>
          <w:lang w:val="es-ES" w:eastAsia="es-AR"/>
        </w:rPr>
        <w:t xml:space="preserve">. (II) El solicitante renuncia expresamente a la facultad de revocar la presente Orden de Compra, </w:t>
      </w:r>
      <w:r w:rsidRPr="00D83B36">
        <w:rPr>
          <w:rFonts w:ascii="Times New Roman" w:eastAsia="Calibri" w:hAnsi="Times New Roman" w:cs="Times New Roman"/>
          <w:b/>
          <w:sz w:val="16"/>
          <w:szCs w:val="16"/>
          <w:lang w:val="es-ES" w:eastAsia="es-AR"/>
        </w:rPr>
        <w:t>acordándole carácter irrevocable</w:t>
      </w:r>
      <w:r w:rsidRPr="00D83B36">
        <w:rPr>
          <w:rFonts w:ascii="Times New Roman" w:eastAsia="Calibri" w:hAnsi="Times New Roman" w:cs="Times New Roman"/>
          <w:sz w:val="16"/>
          <w:szCs w:val="16"/>
          <w:lang w:val="es-ES" w:eastAsia="es-AR"/>
        </w:rPr>
        <w:t xml:space="preserve">. (III) El solicitante manifiesta en carácter de declaración jurada que: (a) está en posición de asumir los riesgos económicos inherentes a la inversión en las Obligaciones Negociables; (b) ha recibido copia de, y ha revisado y analizado la totalidad de la información contenida en, el Prospecto, el Suplemento de Prospecto y todo otro documento disponible relacionado con </w:t>
      </w:r>
      <w:r w:rsidR="00F40586">
        <w:rPr>
          <w:rFonts w:ascii="Times New Roman" w:eastAsia="Calibri" w:hAnsi="Times New Roman" w:cs="Times New Roman"/>
          <w:sz w:val="16"/>
          <w:szCs w:val="16"/>
          <w:lang w:val="es-ES" w:eastAsia="es-AR"/>
        </w:rPr>
        <w:t>el</w:t>
      </w:r>
      <w:r w:rsidRPr="00D83B36">
        <w:rPr>
          <w:rFonts w:ascii="Times New Roman" w:eastAsia="Calibri" w:hAnsi="Times New Roman" w:cs="Times New Roman"/>
          <w:sz w:val="16"/>
          <w:szCs w:val="16"/>
          <w:lang w:val="es-ES" w:eastAsia="es-AR"/>
        </w:rPr>
        <w:t xml:space="preserve"> Emisor y en relación con la emisión de las Obligaciones Negociables y ha analizado las operaciones, la situación y las perspectivas de</w:t>
      </w:r>
      <w:r w:rsidR="00F40586">
        <w:rPr>
          <w:rFonts w:ascii="Times New Roman" w:eastAsia="Calibri" w:hAnsi="Times New Roman" w:cs="Times New Roman"/>
          <w:sz w:val="16"/>
          <w:szCs w:val="16"/>
          <w:lang w:val="es-ES" w:eastAsia="es-AR"/>
        </w:rPr>
        <w:t>l</w:t>
      </w:r>
      <w:r w:rsidRPr="00D83B36">
        <w:rPr>
          <w:rFonts w:ascii="Times New Roman" w:eastAsia="Calibri" w:hAnsi="Times New Roman" w:cs="Times New Roman"/>
          <w:sz w:val="16"/>
          <w:szCs w:val="16"/>
          <w:lang w:val="es-ES" w:eastAsia="es-AR"/>
        </w:rPr>
        <w:t xml:space="preserve"> Emisor, todo ello en la medida necesaria para tomar por sí mismo y de manera independiente su decisión de comprar las Obligaciones Negociables y ofrece comprar las Obligaciones Negociables basándose solamente en su </w:t>
      </w:r>
      <w:r w:rsidRPr="00D83B36">
        <w:rPr>
          <w:rFonts w:ascii="Times New Roman" w:eastAsia="Calibri" w:hAnsi="Times New Roman" w:cs="Times New Roman"/>
          <w:sz w:val="16"/>
          <w:szCs w:val="16"/>
          <w:lang w:val="es-ES" w:eastAsia="es-AR"/>
        </w:rPr>
        <w:lastRenderedPageBreak/>
        <w:t>propia revisión y análisis; (c) no ha recibido ningún tipo de asesoramiento legal, comercial, financiero, cambiario, impositivo y/o de otro tipo por parte de</w:t>
      </w:r>
      <w:r w:rsidR="00F40586">
        <w:rPr>
          <w:rFonts w:ascii="Times New Roman" w:eastAsia="Calibri" w:hAnsi="Times New Roman" w:cs="Times New Roman"/>
          <w:sz w:val="16"/>
          <w:szCs w:val="16"/>
          <w:lang w:val="es-ES" w:eastAsia="es-AR"/>
        </w:rPr>
        <w:t>l</w:t>
      </w:r>
      <w:r w:rsidRPr="00D83B36">
        <w:rPr>
          <w:rFonts w:ascii="Times New Roman" w:eastAsia="Calibri" w:hAnsi="Times New Roman" w:cs="Times New Roman"/>
          <w:sz w:val="16"/>
          <w:szCs w:val="16"/>
          <w:lang w:val="es-ES" w:eastAsia="es-AR"/>
        </w:rPr>
        <w:t xml:space="preserve"> Emisor ni de los Colocadores y/o de cualquiera de sus empleados, agentes, directores y/o gerentes, y/o de cualquiera de sus sociedades controlantes, controladas, vinculadas o sujetas a control común (o de sus empleados, agentes, directores y/o gerentes); (d) conoce y acepta los términos descriptos en la sección “</w:t>
      </w:r>
      <w:r w:rsidRPr="00D83B36">
        <w:rPr>
          <w:rFonts w:ascii="Times New Roman" w:eastAsia="Calibri" w:hAnsi="Times New Roman" w:cs="Times New Roman"/>
          <w:i/>
          <w:sz w:val="16"/>
          <w:szCs w:val="16"/>
          <w:lang w:val="es-ES" w:eastAsia="es-AR"/>
        </w:rPr>
        <w:t>Plan de Distribución</w:t>
      </w:r>
      <w:r w:rsidRPr="00D83B36">
        <w:rPr>
          <w:rFonts w:ascii="Times New Roman" w:eastAsia="Calibri" w:hAnsi="Times New Roman" w:cs="Times New Roman"/>
          <w:bCs/>
          <w:iCs/>
          <w:sz w:val="16"/>
          <w:szCs w:val="16"/>
          <w:lang w:val="es-ES" w:eastAsia="es-AR"/>
        </w:rPr>
        <w:t xml:space="preserve">” </w:t>
      </w:r>
      <w:r w:rsidRPr="00D83B36">
        <w:rPr>
          <w:rFonts w:ascii="Times New Roman" w:eastAsia="Calibri" w:hAnsi="Times New Roman" w:cs="Times New Roman"/>
          <w:sz w:val="16"/>
          <w:szCs w:val="16"/>
          <w:lang w:val="es-ES" w:eastAsia="es-AR"/>
        </w:rPr>
        <w:t>del Suplemento de Prospecto; (e) entiende que ni la Emisora ni los Colocadores garantizan a los inversores que mediante el mecanismo de adjudicación (i) se le adjudicarán Obligaciones Negociables, ni que (ii) se le adjudicará el mismo valor nominal de Obligaciones Negociables solicitado en la Orden de Compra; (f) conoce y acepta que la Emisora y los Colocadores tendrán derecho de rechazar cualquier Orden de Compra en los casos y con el alcance detallado en esta sección “</w:t>
      </w:r>
      <w:r w:rsidRPr="00D83B36">
        <w:rPr>
          <w:rFonts w:ascii="Times New Roman" w:eastAsia="Calibri" w:hAnsi="Times New Roman" w:cs="Times New Roman"/>
          <w:i/>
          <w:sz w:val="16"/>
          <w:szCs w:val="16"/>
          <w:lang w:val="es-ES" w:eastAsia="es-AR"/>
        </w:rPr>
        <w:t>Plan de Distribución</w:t>
      </w:r>
      <w:r w:rsidR="00B43951" w:rsidRPr="00573419">
        <w:rPr>
          <w:rFonts w:ascii="Times New Roman" w:eastAsia="Calibri" w:hAnsi="Times New Roman" w:cs="Times New Roman"/>
          <w:i/>
          <w:sz w:val="16"/>
          <w:szCs w:val="16"/>
          <w:lang w:val="es-ES" w:eastAsia="es-AR"/>
        </w:rPr>
        <w:t>—</w:t>
      </w:r>
      <w:r w:rsidR="00D83AF1" w:rsidRPr="00B30996">
        <w:rPr>
          <w:rFonts w:ascii="Times New Roman" w:eastAsia="Calibri" w:hAnsi="Times New Roman" w:cs="Times New Roman"/>
          <w:i/>
          <w:sz w:val="16"/>
          <w:szCs w:val="16"/>
          <w:lang w:val="es-ES" w:eastAsia="es-AR"/>
        </w:rPr>
        <w:t>Procedimiento para la Determinación del Margen de Corte de la Clase</w:t>
      </w:r>
      <w:r w:rsidR="00D83AF1" w:rsidRPr="00D83AF1">
        <w:t xml:space="preserve"> </w:t>
      </w:r>
      <w:r w:rsidR="00D83AF1" w:rsidRPr="00B30996">
        <w:rPr>
          <w:rFonts w:ascii="Times New Roman" w:eastAsia="Calibri" w:hAnsi="Times New Roman" w:cs="Times New Roman"/>
          <w:i/>
          <w:sz w:val="16"/>
          <w:szCs w:val="16"/>
          <w:lang w:val="es-ES" w:eastAsia="es-AR"/>
        </w:rPr>
        <w:t>8.</w:t>
      </w:r>
      <w:r w:rsidR="00F40586">
        <w:rPr>
          <w:rFonts w:ascii="Times New Roman" w:eastAsia="Calibri" w:hAnsi="Times New Roman" w:cs="Times New Roman"/>
          <w:i/>
          <w:sz w:val="16"/>
          <w:szCs w:val="16"/>
          <w:lang w:val="es-ES" w:eastAsia="es-AR"/>
        </w:rPr>
        <w:t xml:space="preserve">; </w:t>
      </w:r>
      <w:r w:rsidR="00F40586" w:rsidRPr="00F40586">
        <w:rPr>
          <w:rFonts w:ascii="Times New Roman" w:eastAsia="Calibri" w:hAnsi="Times New Roman" w:cs="Times New Roman"/>
          <w:i/>
          <w:sz w:val="16"/>
          <w:szCs w:val="16"/>
          <w:lang w:eastAsia="es-AR"/>
        </w:rPr>
        <w:t xml:space="preserve">Mecanismo de Adjudicación </w:t>
      </w:r>
      <w:r w:rsidRPr="00D83B36">
        <w:rPr>
          <w:rFonts w:ascii="Times New Roman" w:eastAsia="Calibri" w:hAnsi="Times New Roman" w:cs="Times New Roman"/>
          <w:sz w:val="16"/>
          <w:szCs w:val="16"/>
          <w:lang w:val="es-ES" w:eastAsia="es-AR"/>
        </w:rPr>
        <w:t xml:space="preserve">” del Suplemento de Prospecto; (g) acepta que la Emisora, conjuntamente con los Colocadores, podrán declarar desierta la oferta con respecto a las Obligaciones Negociables en los casos detallados en el Suplemento de Prospecto; (h) no se encuentra radicado en una </w:t>
      </w:r>
      <w:r w:rsidRPr="00C903A0">
        <w:rPr>
          <w:rFonts w:ascii="Times New Roman" w:eastAsia="Calibri" w:hAnsi="Times New Roman" w:cs="Times New Roman"/>
          <w:sz w:val="16"/>
          <w:szCs w:val="16"/>
          <w:lang w:val="es-ES" w:eastAsia="es-AR"/>
        </w:rPr>
        <w:t xml:space="preserve">jurisdicción de baja o nula tributación en los términos del Artículo </w:t>
      </w:r>
      <w:r w:rsidR="00C903A0" w:rsidRPr="003064F1">
        <w:rPr>
          <w:rFonts w:ascii="Times New Roman" w:eastAsia="Calibri" w:hAnsi="Times New Roman" w:cs="Times New Roman"/>
          <w:sz w:val="16"/>
          <w:szCs w:val="16"/>
          <w:lang w:val="es-ES" w:eastAsia="es-AR"/>
        </w:rPr>
        <w:t>20</w:t>
      </w:r>
      <w:r w:rsidRPr="00C903A0">
        <w:rPr>
          <w:rFonts w:ascii="Times New Roman" w:eastAsia="Calibri" w:hAnsi="Times New Roman" w:cs="Times New Roman"/>
          <w:sz w:val="16"/>
          <w:szCs w:val="16"/>
          <w:lang w:val="es-ES" w:eastAsia="es-AR"/>
        </w:rPr>
        <w:t xml:space="preserve"> de la Ley N°</w:t>
      </w:r>
      <w:r w:rsidR="00C903A0" w:rsidRPr="003064F1">
        <w:rPr>
          <w:rFonts w:ascii="Times New Roman" w:eastAsia="Calibri" w:hAnsi="Times New Roman" w:cs="Times New Roman"/>
          <w:sz w:val="16"/>
          <w:szCs w:val="16"/>
          <w:lang w:val="es-ES" w:eastAsia="es-AR"/>
        </w:rPr>
        <w:t>20</w:t>
      </w:r>
      <w:r w:rsidRPr="00C903A0">
        <w:rPr>
          <w:rFonts w:ascii="Times New Roman" w:eastAsia="Calibri" w:hAnsi="Times New Roman" w:cs="Times New Roman"/>
          <w:sz w:val="16"/>
          <w:szCs w:val="16"/>
          <w:lang w:val="es-ES" w:eastAsia="es-AR"/>
        </w:rPr>
        <w:t>.6</w:t>
      </w:r>
      <w:r w:rsidR="00C903A0" w:rsidRPr="003064F1">
        <w:rPr>
          <w:rFonts w:ascii="Times New Roman" w:eastAsia="Calibri" w:hAnsi="Times New Roman" w:cs="Times New Roman"/>
          <w:sz w:val="16"/>
          <w:szCs w:val="16"/>
          <w:lang w:val="es-ES" w:eastAsia="es-AR"/>
        </w:rPr>
        <w:t>28</w:t>
      </w:r>
      <w:r w:rsidRPr="00C903A0">
        <w:rPr>
          <w:rFonts w:ascii="Times New Roman" w:eastAsia="Calibri" w:hAnsi="Times New Roman" w:cs="Times New Roman"/>
          <w:sz w:val="16"/>
          <w:szCs w:val="16"/>
          <w:lang w:val="es-ES" w:eastAsia="es-AR"/>
        </w:rPr>
        <w:t xml:space="preserve"> y sus modificatorias (la “</w:t>
      </w:r>
      <w:r w:rsidRPr="00C903A0">
        <w:rPr>
          <w:rFonts w:ascii="Times New Roman" w:eastAsia="Calibri" w:hAnsi="Times New Roman" w:cs="Times New Roman"/>
          <w:b/>
          <w:sz w:val="16"/>
          <w:szCs w:val="16"/>
          <w:lang w:val="es-ES" w:eastAsia="es-AR"/>
        </w:rPr>
        <w:t>Ley de</w:t>
      </w:r>
      <w:r w:rsidR="00C903A0" w:rsidRPr="003064F1">
        <w:rPr>
          <w:rFonts w:ascii="Times New Roman" w:eastAsia="Calibri" w:hAnsi="Times New Roman" w:cs="Times New Roman"/>
          <w:b/>
          <w:sz w:val="16"/>
          <w:szCs w:val="16"/>
          <w:lang w:val="es-ES" w:eastAsia="es-AR"/>
        </w:rPr>
        <w:t xml:space="preserve"> Impuesto a las Ganancias</w:t>
      </w:r>
      <w:r w:rsidRPr="00C903A0">
        <w:rPr>
          <w:rFonts w:ascii="Times New Roman" w:eastAsia="Calibri" w:hAnsi="Times New Roman" w:cs="Times New Roman"/>
          <w:sz w:val="16"/>
          <w:szCs w:val="16"/>
          <w:lang w:val="es-ES" w:eastAsia="es-AR"/>
        </w:rPr>
        <w:t>”) y del Artículo 2</w:t>
      </w:r>
      <w:r w:rsidR="00C903A0" w:rsidRPr="003064F1">
        <w:rPr>
          <w:rFonts w:ascii="Times New Roman" w:eastAsia="Calibri" w:hAnsi="Times New Roman" w:cs="Times New Roman"/>
          <w:sz w:val="16"/>
          <w:szCs w:val="16"/>
          <w:lang w:val="es-ES" w:eastAsia="es-AR"/>
        </w:rPr>
        <w:t>5</w:t>
      </w:r>
      <w:r w:rsidRPr="00C903A0">
        <w:rPr>
          <w:rFonts w:ascii="Times New Roman" w:eastAsia="Calibri" w:hAnsi="Times New Roman" w:cs="Times New Roman"/>
          <w:sz w:val="16"/>
          <w:szCs w:val="16"/>
          <w:lang w:val="es-ES" w:eastAsia="es-AR"/>
        </w:rPr>
        <w:t xml:space="preserve"> del Decreto Reglamentario</w:t>
      </w:r>
      <w:r w:rsidR="00C903A0" w:rsidRPr="003064F1">
        <w:rPr>
          <w:rFonts w:ascii="Times New Roman" w:eastAsia="Calibri" w:hAnsi="Times New Roman" w:cs="Times New Roman"/>
          <w:sz w:val="16"/>
          <w:szCs w:val="16"/>
          <w:lang w:val="es-ES" w:eastAsia="es-AR"/>
        </w:rPr>
        <w:t xml:space="preserve"> N°862/2019</w:t>
      </w:r>
      <w:r w:rsidRPr="00C903A0">
        <w:rPr>
          <w:rFonts w:ascii="Times New Roman" w:eastAsia="Calibri" w:hAnsi="Times New Roman" w:cs="Times New Roman"/>
          <w:sz w:val="16"/>
          <w:szCs w:val="16"/>
          <w:lang w:val="es-ES" w:eastAsia="es-AR"/>
        </w:rPr>
        <w:t xml:space="preserve"> de la Ley de Impuesto a las Ganancias</w:t>
      </w:r>
      <w:r w:rsidRPr="00D83B36">
        <w:rPr>
          <w:rFonts w:ascii="Times New Roman" w:eastAsia="Calibri" w:hAnsi="Times New Roman" w:cs="Times New Roman"/>
          <w:sz w:val="16"/>
          <w:szCs w:val="16"/>
          <w:lang w:val="es-ES" w:eastAsia="es-AR"/>
        </w:rPr>
        <w:t xml:space="preserve"> ni utiliza cuentas pertenecientes a entidades financieras radicadas en dichas jurisdicciones a efectos de realizar la suscripción de las Obligaciones Negociables; (i) que (1) los fondos y valores que corresponden a la suscripción de las Obligaciones Negociables son provenientes de actividades lícitas relacionadas con su actividad, (2) las informaciones consignadas en la Orden de Compra y para los registros de los Colocadores, son exactas y verdaderas, y (3) tiene conocimiento de la Ley N°25.246 y sus modificatorias (la “</w:t>
      </w:r>
      <w:r w:rsidRPr="00D83B36">
        <w:rPr>
          <w:rFonts w:ascii="Times New Roman" w:eastAsia="Calibri" w:hAnsi="Times New Roman" w:cs="Times New Roman"/>
          <w:b/>
          <w:sz w:val="16"/>
          <w:szCs w:val="16"/>
          <w:lang w:val="es-ES" w:eastAsia="es-AR"/>
        </w:rPr>
        <w:t>Ley de Prevención de Lavado de Activos</w:t>
      </w:r>
      <w:r w:rsidRPr="00D83B36">
        <w:rPr>
          <w:rFonts w:ascii="Times New Roman" w:eastAsia="Calibri" w:hAnsi="Times New Roman" w:cs="Times New Roman"/>
          <w:sz w:val="16"/>
          <w:szCs w:val="16"/>
          <w:lang w:val="es-ES" w:eastAsia="es-AR"/>
        </w:rPr>
        <w:t xml:space="preserve">”); (j) que al tomar la decisión de suscribir las Obligaciones Negociables, se ha basado en su propio análisis de aquellos títulos, incluyendo los beneficios y riesgos involucrados en relación con la Emisora, las Obligaciones Negociables, los Documentos de la Emisión y esta transacción, y considera que los mismos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(k) conoce y acepta que en caso de que las órdenes de compra adjudicadas no sean integradas en o antes de las 14:00 horas de la Fecha de Emisión y Liquidación, se procederá según las instrucciones que imparta </w:t>
      </w:r>
      <w:r w:rsidR="00CC3BDE">
        <w:rPr>
          <w:rFonts w:ascii="Times New Roman" w:eastAsia="Calibri" w:hAnsi="Times New Roman" w:cs="Times New Roman"/>
          <w:sz w:val="16"/>
          <w:szCs w:val="16"/>
          <w:lang w:val="es-ES" w:eastAsia="es-AR"/>
        </w:rPr>
        <w:t>el</w:t>
      </w:r>
      <w:r w:rsidRPr="00D83B36">
        <w:rPr>
          <w:rFonts w:ascii="Times New Roman" w:eastAsia="Calibri" w:hAnsi="Times New Roman" w:cs="Times New Roman"/>
          <w:sz w:val="16"/>
          <w:szCs w:val="16"/>
          <w:lang w:val="es-ES" w:eastAsia="es-AR"/>
        </w:rPr>
        <w:t xml:space="preserve"> Emisor (que podrán incluir, entre otras, la pérdida por parte de los incumplidores del derecho de suscribir las Obligaciones Negociables en cuestión y su consiguiente cancelación sin necesidad de otorgarle la posibilidad de remediar su incumplimiento ni de notificar la decisión de proceder a la cancelación), sin perjuicio de que dicha circunstancia no generará responsabilidad alguna a la Emisora y/o al Organizador y/o los Colocadores; (l) la acreditación inicial de las Obligaciones Negociables sólo será efectuada en la cuenta depositante y comitente indicada por el inversor en la Orden de Compra; y (m)</w:t>
      </w:r>
      <w:r w:rsidRPr="00D83B36">
        <w:rPr>
          <w:rFonts w:ascii="Times New Roman" w:eastAsia="Calibri" w:hAnsi="Times New Roman" w:cs="Times New Roman"/>
          <w:sz w:val="20"/>
          <w:szCs w:val="20"/>
          <w:lang w:val="es-ES" w:eastAsia="es-AR"/>
        </w:rPr>
        <w:t xml:space="preserve"> </w:t>
      </w:r>
      <w:r w:rsidRPr="00D83B36">
        <w:rPr>
          <w:rFonts w:ascii="Times New Roman" w:eastAsia="Calibri" w:hAnsi="Times New Roman" w:cs="Times New Roman"/>
          <w:sz w:val="16"/>
          <w:szCs w:val="16"/>
          <w:lang w:val="es-ES" w:eastAsia="es-AR"/>
        </w:rPr>
        <w:t xml:space="preserve">que todos los datos informados en la presente reciben el carácter de declaración jurada y son correctos y completos al día de la fecha, en tal sentido, me comprometo a notificar al Colocador cualquier cambio/modificación que se produzca respecto de los datos y documentación aportada dentro de los 30 (treinta) días corridos de producidos. (IV) El solicitante conoce y acepta que </w:t>
      </w:r>
      <w:r w:rsidR="00CC3BDE">
        <w:rPr>
          <w:rFonts w:ascii="Times New Roman" w:eastAsia="Calibri" w:hAnsi="Times New Roman" w:cs="Times New Roman"/>
          <w:sz w:val="16"/>
          <w:szCs w:val="16"/>
          <w:lang w:val="es-ES" w:eastAsia="es-AR"/>
        </w:rPr>
        <w:t>el</w:t>
      </w:r>
      <w:r w:rsidRPr="00D83B36">
        <w:rPr>
          <w:rFonts w:ascii="Times New Roman" w:eastAsia="Calibri" w:hAnsi="Times New Roman" w:cs="Times New Roman"/>
          <w:sz w:val="16"/>
          <w:szCs w:val="16"/>
          <w:lang w:val="es-ES" w:eastAsia="es-AR"/>
        </w:rPr>
        <w:t xml:space="preserve"> Emisor y los Colocadores podrán rechazar cualquier Orden de Compra que no cumpla con la totalidad de los requisitos establecidos en la presente y/o en el Suplemento de Prospecto, aun cuando en la presente se hubiera incluido </w:t>
      </w:r>
      <w:r w:rsidRPr="00C903A0">
        <w:rPr>
          <w:rFonts w:ascii="Times New Roman" w:eastAsia="Calibri" w:hAnsi="Times New Roman" w:cs="Times New Roman"/>
          <w:sz w:val="16"/>
          <w:szCs w:val="16"/>
          <w:lang w:val="es-ES" w:eastAsia="es-AR"/>
        </w:rPr>
        <w:t xml:space="preserve">un Margen </w:t>
      </w:r>
      <w:r w:rsidR="00B70085" w:rsidRPr="003064F1">
        <w:rPr>
          <w:rFonts w:ascii="Times New Roman" w:eastAsia="Calibri" w:hAnsi="Times New Roman" w:cs="Times New Roman"/>
          <w:sz w:val="16"/>
          <w:szCs w:val="16"/>
          <w:lang w:val="es-ES" w:eastAsia="es-AR"/>
        </w:rPr>
        <w:t>Solicitado</w:t>
      </w:r>
      <w:r w:rsidRPr="003064F1">
        <w:rPr>
          <w:rFonts w:ascii="Times New Roman" w:eastAsia="Calibri" w:hAnsi="Times New Roman" w:cs="Times New Roman"/>
          <w:sz w:val="16"/>
          <w:szCs w:val="16"/>
          <w:lang w:val="es-ES" w:eastAsia="es-AR"/>
        </w:rPr>
        <w:t xml:space="preserve"> inferior o igual al Margen de Corte</w:t>
      </w:r>
      <w:r w:rsidRPr="00D83B36">
        <w:rPr>
          <w:rFonts w:ascii="Times New Roman" w:eastAsia="Calibri" w:hAnsi="Times New Roman" w:cs="Times New Roman"/>
          <w:sz w:val="16"/>
          <w:szCs w:val="16"/>
          <w:lang w:val="es-ES" w:eastAsia="es-AR"/>
        </w:rPr>
        <w:t xml:space="preserve">. Asimismo, </w:t>
      </w:r>
      <w:r w:rsidR="00CC3BDE">
        <w:rPr>
          <w:rFonts w:ascii="Times New Roman" w:eastAsia="Calibri" w:hAnsi="Times New Roman" w:cs="Times New Roman"/>
          <w:sz w:val="16"/>
          <w:szCs w:val="16"/>
          <w:lang w:val="es-ES" w:eastAsia="es-AR"/>
        </w:rPr>
        <w:t>el</w:t>
      </w:r>
      <w:r w:rsidRPr="00D83B36">
        <w:rPr>
          <w:rFonts w:ascii="Times New Roman" w:eastAsia="Calibri" w:hAnsi="Times New Roman" w:cs="Times New Roman"/>
          <w:sz w:val="16"/>
          <w:szCs w:val="16"/>
          <w:lang w:val="es-ES" w:eastAsia="es-AR"/>
        </w:rPr>
        <w:t xml:space="preserve"> Emisor y/o el Colocador podrán rechazar la presente en caso que no se dé cumplimiento a las normas vigentes sobre lavado de activos y financiación del terrorismo, de acuerdo con lo establecido por la Ley N°25.246, las normas establecidas por la Comisión Nacional de Valores (la “</w:t>
      </w:r>
      <w:r w:rsidRPr="00D83B36">
        <w:rPr>
          <w:rFonts w:ascii="Times New Roman" w:eastAsia="Calibri" w:hAnsi="Times New Roman" w:cs="Times New Roman"/>
          <w:b/>
          <w:sz w:val="16"/>
          <w:szCs w:val="16"/>
          <w:lang w:val="es-ES" w:eastAsia="es-AR"/>
        </w:rPr>
        <w:t>CNV</w:t>
      </w:r>
      <w:r w:rsidRPr="00D83B36">
        <w:rPr>
          <w:rFonts w:ascii="Times New Roman" w:eastAsia="Calibri" w:hAnsi="Times New Roman" w:cs="Times New Roman"/>
          <w:sz w:val="16"/>
          <w:szCs w:val="16"/>
          <w:lang w:val="es-ES" w:eastAsia="es-AR"/>
        </w:rPr>
        <w:t>”), las normas del el Banco Central de la República Argentina (el “</w:t>
      </w:r>
      <w:r w:rsidRPr="00D83B36">
        <w:rPr>
          <w:rFonts w:ascii="Times New Roman" w:eastAsia="Calibri" w:hAnsi="Times New Roman" w:cs="Times New Roman"/>
          <w:b/>
          <w:sz w:val="16"/>
          <w:szCs w:val="16"/>
          <w:lang w:val="es-ES" w:eastAsia="es-AR"/>
        </w:rPr>
        <w:t>Banco Central</w:t>
      </w:r>
      <w:r w:rsidRPr="00D83B36">
        <w:rPr>
          <w:rFonts w:ascii="Times New Roman" w:eastAsia="Calibri" w:hAnsi="Times New Roman" w:cs="Times New Roman"/>
          <w:sz w:val="16"/>
          <w:szCs w:val="16"/>
          <w:lang w:val="es-ES" w:eastAsia="es-AR"/>
        </w:rPr>
        <w:t>”), las normas de la Unidad de Información Financiera (“</w:t>
      </w:r>
      <w:r w:rsidRPr="00D83B36">
        <w:rPr>
          <w:rFonts w:ascii="Times New Roman" w:eastAsia="Calibri" w:hAnsi="Times New Roman" w:cs="Times New Roman"/>
          <w:b/>
          <w:sz w:val="16"/>
          <w:szCs w:val="16"/>
          <w:lang w:val="es-ES" w:eastAsia="es-AR"/>
        </w:rPr>
        <w:t>UIF</w:t>
      </w:r>
      <w:r w:rsidRPr="00D83B36">
        <w:rPr>
          <w:rFonts w:ascii="Times New Roman" w:eastAsia="Calibri" w:hAnsi="Times New Roman" w:cs="Times New Roman"/>
          <w:sz w:val="16"/>
          <w:szCs w:val="16"/>
          <w:lang w:val="es-ES" w:eastAsia="es-AR"/>
        </w:rPr>
        <w:t>”), y/o por cualquier norma vigente, y que dicha circunstancia no otorgará derecho a compensación o indemnización alguna.</w:t>
      </w:r>
    </w:p>
    <w:p w14:paraId="35239B83"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3211C2CA"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Al efecto, el solicitante se compromete de manera irrevocable a colaborar con el Colocador y entregar información, toda documentación respaldatoria relativa a la situación económica, patrimonial, financiera y tributaria que le sea requerida (manifestación de bienes, certificación de ingresos, declaraciones juradas de impuestos, estados contables auditado por Contador Público y certificado por el consejo, etc.) e informes que me/nos sean requeridos, así como con la provisión de todos aquellos datos que sean necesarios y/o convenientes para que el Colocador pueda dar acabado cumplimiento a las obligaciones previstas en el presente y/o en la normativa aplicable. También bajo juramento el solicitante declara que las informaciones consignadas en la presente para los registros del Colocador son exactas y verdaderas. </w:t>
      </w:r>
    </w:p>
    <w:p w14:paraId="6E6A7CD2"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06438266" w14:textId="1B2EA2D8"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El solicitante manifiesta con carácter de declaración jurada que los fondos no provienen de países o territorios calificados como de baja o nula tributación (“</w:t>
      </w:r>
      <w:r w:rsidRPr="00D83B36">
        <w:rPr>
          <w:rFonts w:ascii="Times New Roman" w:eastAsia="Calibri" w:hAnsi="Times New Roman" w:cs="Times New Roman"/>
          <w:b/>
          <w:sz w:val="16"/>
          <w:szCs w:val="16"/>
          <w:lang w:val="es-ES" w:eastAsia="es-AR"/>
        </w:rPr>
        <w:t>paraísos fiscales</w:t>
      </w:r>
      <w:r w:rsidRPr="00D83B36">
        <w:rPr>
          <w:rFonts w:ascii="Times New Roman" w:eastAsia="Calibri" w:hAnsi="Times New Roman" w:cs="Times New Roman"/>
          <w:sz w:val="16"/>
          <w:szCs w:val="16"/>
          <w:lang w:val="es-ES" w:eastAsia="es-AR"/>
        </w:rPr>
        <w:t>”) según los términos de</w:t>
      </w:r>
      <w:r w:rsidR="00630668">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l</w:t>
      </w:r>
      <w:r w:rsidR="00630668">
        <w:rPr>
          <w:rFonts w:ascii="Times New Roman" w:eastAsia="Calibri" w:hAnsi="Times New Roman" w:cs="Times New Roman"/>
          <w:sz w:val="16"/>
          <w:szCs w:val="16"/>
          <w:lang w:val="es-ES" w:eastAsia="es-AR"/>
        </w:rPr>
        <w:t>a Ley N°</w:t>
      </w:r>
      <w:r w:rsidR="003F34D5">
        <w:rPr>
          <w:rFonts w:ascii="Times New Roman" w:eastAsia="Calibri" w:hAnsi="Times New Roman" w:cs="Times New Roman"/>
          <w:sz w:val="16"/>
          <w:szCs w:val="16"/>
          <w:lang w:val="es-ES" w:eastAsia="es-AR"/>
        </w:rPr>
        <w:t>20</w:t>
      </w:r>
      <w:r w:rsidR="00C903A0">
        <w:rPr>
          <w:rFonts w:ascii="Times New Roman" w:eastAsia="Calibri" w:hAnsi="Times New Roman" w:cs="Times New Roman"/>
          <w:sz w:val="16"/>
          <w:szCs w:val="16"/>
          <w:lang w:val="es-ES" w:eastAsia="es-AR"/>
        </w:rPr>
        <w:t>.</w:t>
      </w:r>
      <w:r w:rsidR="003F34D5">
        <w:rPr>
          <w:rFonts w:ascii="Times New Roman" w:eastAsia="Calibri" w:hAnsi="Times New Roman" w:cs="Times New Roman"/>
          <w:sz w:val="16"/>
          <w:szCs w:val="16"/>
          <w:lang w:val="es-ES" w:eastAsia="es-AR"/>
        </w:rPr>
        <w:t>628 y del Decreto Reglamentario N°862/2019.</w:t>
      </w:r>
      <w:r w:rsidRPr="00D83B36">
        <w:rPr>
          <w:rFonts w:ascii="Times New Roman" w:eastAsia="Calibri" w:hAnsi="Times New Roman" w:cs="Times New Roman"/>
          <w:sz w:val="16"/>
          <w:szCs w:val="16"/>
          <w:lang w:val="es-ES" w:eastAsia="es-AR"/>
        </w:rPr>
        <w:t xml:space="preserve"> </w:t>
      </w:r>
    </w:p>
    <w:p w14:paraId="66EE2B24"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59F9E4BC" w14:textId="37EFAB42"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En cumplimiento con lo dispuesto por la Resolución Nº</w:t>
      </w:r>
      <w:r w:rsidR="00D206C7">
        <w:rPr>
          <w:rFonts w:ascii="Times New Roman" w:eastAsia="Calibri" w:hAnsi="Times New Roman" w:cs="Times New Roman"/>
          <w:sz w:val="16"/>
          <w:szCs w:val="16"/>
          <w:lang w:val="es-ES" w:eastAsia="es-AR"/>
        </w:rPr>
        <w:t>35</w:t>
      </w:r>
      <w:r w:rsidRPr="00D83B36">
        <w:rPr>
          <w:rFonts w:ascii="Times New Roman" w:eastAsia="Calibri" w:hAnsi="Times New Roman" w:cs="Times New Roman"/>
          <w:sz w:val="16"/>
          <w:szCs w:val="16"/>
          <w:lang w:val="es-ES" w:eastAsia="es-AR"/>
        </w:rPr>
        <w:t>/20</w:t>
      </w:r>
      <w:r w:rsidR="00D206C7">
        <w:rPr>
          <w:rFonts w:ascii="Times New Roman" w:eastAsia="Calibri" w:hAnsi="Times New Roman" w:cs="Times New Roman"/>
          <w:sz w:val="16"/>
          <w:szCs w:val="16"/>
          <w:lang w:val="es-ES" w:eastAsia="es-AR"/>
        </w:rPr>
        <w:t>23</w:t>
      </w:r>
      <w:r w:rsidRPr="00D83B36">
        <w:rPr>
          <w:rFonts w:ascii="Times New Roman" w:eastAsia="Calibri" w:hAnsi="Times New Roman" w:cs="Times New Roman"/>
          <w:sz w:val="16"/>
          <w:szCs w:val="16"/>
          <w:lang w:val="es-ES" w:eastAsia="es-AR"/>
        </w:rPr>
        <w:t xml:space="preserve"> de la UIF, el inversor manifiesta con carácter de declaración jurada que [SÍ] [NO] (tachar lo que no corresponda) es una Persona Políticamente Expuesta, en los términos de dicha resolución.</w:t>
      </w:r>
    </w:p>
    <w:p w14:paraId="62C8E646"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5036ED6F" w14:textId="5DA0513C"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Adicionalmente, el solicitante toma conocimiento y acepta de conformidad que ante requerimiento de la Emisora al Colocador solicitando su legajo de cliente con información respaldatoria, documental, información crediticia y datos personales (en los términos de la Ley Nº25.326) de conformidad con lo establecido en los </w:t>
      </w:r>
      <w:r w:rsidRPr="00BF0875">
        <w:rPr>
          <w:rFonts w:ascii="Times New Roman" w:eastAsia="Calibri" w:hAnsi="Times New Roman" w:cs="Times New Roman"/>
          <w:sz w:val="16"/>
          <w:szCs w:val="16"/>
          <w:lang w:val="es-ES" w:eastAsia="es-AR"/>
        </w:rPr>
        <w:t xml:space="preserve">artículos </w:t>
      </w:r>
      <w:r w:rsidR="00BF0875" w:rsidRPr="003064F1">
        <w:rPr>
          <w:rFonts w:ascii="Times New Roman" w:eastAsia="Calibri" w:hAnsi="Times New Roman" w:cs="Times New Roman"/>
          <w:sz w:val="16"/>
          <w:szCs w:val="16"/>
          <w:lang w:val="es-ES" w:eastAsia="es-AR"/>
        </w:rPr>
        <w:t>22</w:t>
      </w:r>
      <w:r w:rsidRPr="00BF0875">
        <w:rPr>
          <w:rFonts w:ascii="Times New Roman" w:eastAsia="Calibri" w:hAnsi="Times New Roman" w:cs="Times New Roman"/>
          <w:sz w:val="16"/>
          <w:szCs w:val="16"/>
          <w:lang w:val="es-ES" w:eastAsia="es-AR"/>
        </w:rPr>
        <w:t xml:space="preserve">, </w:t>
      </w:r>
      <w:r w:rsidR="00BF0875" w:rsidRPr="003064F1">
        <w:rPr>
          <w:rFonts w:ascii="Times New Roman" w:eastAsia="Calibri" w:hAnsi="Times New Roman" w:cs="Times New Roman"/>
          <w:sz w:val="16"/>
          <w:szCs w:val="16"/>
          <w:lang w:val="es-ES" w:eastAsia="es-AR"/>
        </w:rPr>
        <w:t>23, 24</w:t>
      </w:r>
      <w:r w:rsidRPr="00BF0875">
        <w:rPr>
          <w:rFonts w:ascii="Times New Roman" w:eastAsia="Calibri" w:hAnsi="Times New Roman" w:cs="Times New Roman"/>
          <w:sz w:val="16"/>
          <w:szCs w:val="16"/>
          <w:lang w:val="es-ES" w:eastAsia="es-AR"/>
        </w:rPr>
        <w:t xml:space="preserve"> y </w:t>
      </w:r>
      <w:r w:rsidR="006A00A3" w:rsidRPr="003064F1">
        <w:rPr>
          <w:rFonts w:ascii="Times New Roman" w:eastAsia="Calibri" w:hAnsi="Times New Roman" w:cs="Times New Roman"/>
          <w:sz w:val="16"/>
          <w:szCs w:val="16"/>
          <w:lang w:val="es-ES" w:eastAsia="es-AR"/>
        </w:rPr>
        <w:t>37</w:t>
      </w:r>
      <w:r w:rsidRPr="00BF0875">
        <w:rPr>
          <w:rFonts w:ascii="Times New Roman" w:eastAsia="Calibri" w:hAnsi="Times New Roman" w:cs="Times New Roman"/>
          <w:sz w:val="16"/>
          <w:szCs w:val="16"/>
          <w:lang w:val="es-ES" w:eastAsia="es-AR"/>
        </w:rPr>
        <w:t xml:space="preserve"> de la Resolución Nº</w:t>
      </w:r>
      <w:r w:rsidR="00BF0875" w:rsidRPr="003064F1">
        <w:rPr>
          <w:rFonts w:ascii="Times New Roman" w:eastAsia="Calibri" w:hAnsi="Times New Roman" w:cs="Times New Roman"/>
          <w:sz w:val="16"/>
          <w:szCs w:val="16"/>
          <w:lang w:val="es-ES" w:eastAsia="es-AR"/>
        </w:rPr>
        <w:t>14</w:t>
      </w:r>
      <w:r w:rsidRPr="00BF0875">
        <w:rPr>
          <w:rFonts w:ascii="Times New Roman" w:eastAsia="Calibri" w:hAnsi="Times New Roman" w:cs="Times New Roman"/>
          <w:sz w:val="16"/>
          <w:szCs w:val="16"/>
          <w:lang w:val="es-ES" w:eastAsia="es-AR"/>
        </w:rPr>
        <w:t>/20</w:t>
      </w:r>
      <w:r w:rsidR="00BF0875" w:rsidRPr="003064F1">
        <w:rPr>
          <w:rFonts w:ascii="Times New Roman" w:eastAsia="Calibri" w:hAnsi="Times New Roman" w:cs="Times New Roman"/>
          <w:sz w:val="16"/>
          <w:szCs w:val="16"/>
          <w:lang w:val="es-ES" w:eastAsia="es-AR"/>
        </w:rPr>
        <w:t>23</w:t>
      </w:r>
      <w:r w:rsidRPr="00BF0875">
        <w:rPr>
          <w:rFonts w:ascii="Times New Roman" w:eastAsia="Calibri" w:hAnsi="Times New Roman" w:cs="Times New Roman"/>
          <w:sz w:val="16"/>
          <w:szCs w:val="16"/>
          <w:lang w:val="es-ES" w:eastAsia="es-AR"/>
        </w:rPr>
        <w:t xml:space="preserve"> de la UIF (publicada en el BO con fecha </w:t>
      </w:r>
      <w:r w:rsidR="00BF0875" w:rsidRPr="003064F1">
        <w:rPr>
          <w:rFonts w:ascii="Times New Roman" w:eastAsia="Calibri" w:hAnsi="Times New Roman" w:cs="Times New Roman"/>
          <w:sz w:val="16"/>
          <w:szCs w:val="16"/>
          <w:lang w:val="es-ES" w:eastAsia="es-AR"/>
        </w:rPr>
        <w:t>2</w:t>
      </w:r>
      <w:r w:rsidRPr="00BF0875">
        <w:rPr>
          <w:rFonts w:ascii="Times New Roman" w:eastAsia="Calibri" w:hAnsi="Times New Roman" w:cs="Times New Roman"/>
          <w:sz w:val="16"/>
          <w:szCs w:val="16"/>
          <w:lang w:val="es-ES" w:eastAsia="es-AR"/>
        </w:rPr>
        <w:t>/</w:t>
      </w:r>
      <w:r w:rsidR="00BF0875" w:rsidRPr="003064F1">
        <w:rPr>
          <w:rFonts w:ascii="Times New Roman" w:eastAsia="Calibri" w:hAnsi="Times New Roman" w:cs="Times New Roman"/>
          <w:sz w:val="16"/>
          <w:szCs w:val="16"/>
          <w:lang w:val="es-ES" w:eastAsia="es-AR"/>
        </w:rPr>
        <w:t>2</w:t>
      </w:r>
      <w:r w:rsidRPr="00BF0875">
        <w:rPr>
          <w:rFonts w:ascii="Times New Roman" w:eastAsia="Calibri" w:hAnsi="Times New Roman" w:cs="Times New Roman"/>
          <w:sz w:val="16"/>
          <w:szCs w:val="16"/>
          <w:lang w:val="es-ES" w:eastAsia="es-AR"/>
        </w:rPr>
        <w:t>/2</w:t>
      </w:r>
      <w:r w:rsidR="00BF0875" w:rsidRPr="003064F1">
        <w:rPr>
          <w:rFonts w:ascii="Times New Roman" w:eastAsia="Calibri" w:hAnsi="Times New Roman" w:cs="Times New Roman"/>
          <w:sz w:val="16"/>
          <w:szCs w:val="16"/>
          <w:lang w:val="es-ES" w:eastAsia="es-AR"/>
        </w:rPr>
        <w:t>023</w:t>
      </w:r>
      <w:r w:rsidRPr="00BF0875">
        <w:rPr>
          <w:rFonts w:ascii="Times New Roman" w:eastAsia="Calibri" w:hAnsi="Times New Roman" w:cs="Times New Roman"/>
          <w:sz w:val="16"/>
          <w:szCs w:val="16"/>
          <w:lang w:val="es-ES" w:eastAsia="es-AR"/>
        </w:rPr>
        <w:t>)</w:t>
      </w:r>
      <w:r w:rsidRPr="00D83B36">
        <w:rPr>
          <w:rFonts w:ascii="Times New Roman" w:eastAsia="Calibri" w:hAnsi="Times New Roman" w:cs="Times New Roman"/>
          <w:sz w:val="16"/>
          <w:szCs w:val="16"/>
          <w:lang w:val="es-ES" w:eastAsia="es-AR"/>
        </w:rPr>
        <w:t xml:space="preserve"> el Colocador entregará a la Emisora copia de la información requerida. Conforme lo expuesto, el solicitante renuncia a efectuar cualquier reclamo al Colocador y/o a la Emisora de cualquier naturaleza con causa en, o derivada de, la información y/o documentación entregada en tales circunstancias. </w:t>
      </w:r>
    </w:p>
    <w:p w14:paraId="663FABA4"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33A89722" w14:textId="0340942C"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Declaración Jurada sobre el Origen de los Fondos</w:t>
      </w:r>
      <w:r w:rsidRPr="00D83B36">
        <w:rPr>
          <w:rFonts w:ascii="Times New Roman" w:eastAsia="Calibri" w:hAnsi="Times New Roman" w:cs="Times New Roman"/>
          <w:sz w:val="16"/>
          <w:szCs w:val="16"/>
          <w:lang w:val="es-ES" w:eastAsia="es-AR"/>
        </w:rPr>
        <w:t xml:space="preserve">: En cumplimiento de lo dispuesto por la UIF, el solicitante por la presente declara bajo juramento que: (i) los fondos y valores que corresponden a la suscripción de las Obligaciones Negociables son </w:t>
      </w:r>
      <w:r w:rsidRPr="00006E34">
        <w:rPr>
          <w:rFonts w:ascii="Times New Roman" w:eastAsia="Calibri" w:hAnsi="Times New Roman" w:cs="Times New Roman"/>
          <w:sz w:val="16"/>
          <w:szCs w:val="16"/>
          <w:lang w:val="es-ES" w:eastAsia="es-AR"/>
        </w:rPr>
        <w:t xml:space="preserve">provenientes de actividades lícitas relacionadas con su actividad declarada; (ii) los fondos transferidos para el pago del precio de suscripción de las Obligaciones Negociables no serán transferidos desde una cuenta localizada o abierta en países de nula o baja tributación </w:t>
      </w:r>
      <w:r w:rsidR="00A47E3F" w:rsidRPr="003064F1">
        <w:rPr>
          <w:rFonts w:ascii="Times New Roman" w:eastAsia="Calibri" w:hAnsi="Times New Roman" w:cs="Times New Roman"/>
          <w:sz w:val="16"/>
          <w:szCs w:val="16"/>
          <w:lang w:val="es-ES" w:eastAsia="es-AR"/>
        </w:rPr>
        <w:t xml:space="preserve">de acuerdo con el listado </w:t>
      </w:r>
      <w:r w:rsidR="00006E34" w:rsidRPr="003064F1">
        <w:rPr>
          <w:rFonts w:ascii="Times New Roman" w:eastAsia="Calibri" w:hAnsi="Times New Roman" w:cs="Times New Roman"/>
          <w:sz w:val="16"/>
          <w:szCs w:val="16"/>
          <w:lang w:val="es-ES" w:eastAsia="es-AR"/>
        </w:rPr>
        <w:t>publicado por la Agencia de Recaudación y Control Aduanero</w:t>
      </w:r>
      <w:r w:rsidRPr="00D166AA">
        <w:rPr>
          <w:rFonts w:ascii="Times New Roman" w:eastAsia="Calibri" w:hAnsi="Times New Roman" w:cs="Times New Roman"/>
          <w:sz w:val="16"/>
          <w:szCs w:val="16"/>
          <w:lang w:val="es-ES" w:eastAsia="es-AR"/>
        </w:rPr>
        <w:t xml:space="preserve">; (iii) no es una persona o entidad con domicilio, constituida y/o residente en los denominados países de baja o nula tributación </w:t>
      </w:r>
      <w:r w:rsidR="00006E34" w:rsidRPr="003064F1">
        <w:rPr>
          <w:rFonts w:ascii="Times New Roman" w:eastAsia="Calibri" w:hAnsi="Times New Roman" w:cs="Times New Roman"/>
          <w:sz w:val="16"/>
          <w:szCs w:val="16"/>
          <w:lang w:val="es-ES" w:eastAsia="es-AR"/>
        </w:rPr>
        <w:t>de acuerdo con el listado publicado por la Agencia de Recaudación y Control Aduanero</w:t>
      </w:r>
      <w:r w:rsidR="00006E34">
        <w:rPr>
          <w:rFonts w:ascii="Times New Roman" w:eastAsia="Calibri" w:hAnsi="Times New Roman" w:cs="Times New Roman"/>
          <w:sz w:val="16"/>
          <w:szCs w:val="16"/>
          <w:lang w:val="es-ES" w:eastAsia="es-AR"/>
        </w:rPr>
        <w:t xml:space="preserve"> </w:t>
      </w:r>
      <w:r w:rsidRPr="00D166AA">
        <w:rPr>
          <w:rFonts w:ascii="Times New Roman" w:eastAsia="Calibri" w:hAnsi="Times New Roman" w:cs="Times New Roman"/>
          <w:sz w:val="16"/>
          <w:szCs w:val="16"/>
          <w:lang w:val="es-ES" w:eastAsia="es-AR"/>
        </w:rPr>
        <w:t>y que (iv</w:t>
      </w:r>
      <w:r w:rsidRPr="00D83B36">
        <w:rPr>
          <w:rFonts w:ascii="Times New Roman" w:eastAsia="Calibri" w:hAnsi="Times New Roman" w:cs="Times New Roman"/>
          <w:sz w:val="16"/>
          <w:szCs w:val="16"/>
          <w:lang w:val="es-ES" w:eastAsia="es-AR"/>
        </w:rPr>
        <w:t>) las informaciones consignadas en la presente y para los registros de esa entidad son exactas y verdaderas y que tiene conocimiento de la Ley de Prevención de Lavado de Activos.</w:t>
      </w:r>
    </w:p>
    <w:p w14:paraId="65BAC40C"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48FFF240"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El solicitante conoce y acepta que los Colocadores se encuentran facultados a requerir toda la información necesaria para dar cumplimiento a las normas de la CNV, el Banco Central y demás que les sean aplicables, y las relacionadas con el lavado de activos y financiación del terrorismo (Ley de Prevención de Lavado de Activos y leyes relacionadas con la misma). En </w:t>
      </w:r>
      <w:r w:rsidRPr="00D83B36">
        <w:rPr>
          <w:rFonts w:ascii="Times New Roman" w:eastAsia="Calibri" w:hAnsi="Times New Roman" w:cs="Times New Roman"/>
          <w:sz w:val="16"/>
          <w:szCs w:val="16"/>
          <w:lang w:val="es-ES" w:eastAsia="es-AR"/>
        </w:rPr>
        <w:lastRenderedPageBreak/>
        <w:t xml:space="preserve">consecuencia, el solicitante se compromete expresamente a colaborar con los Colocadores mediante el suministro de información, la entrega de documentación e informes, así como la provisión de todos aquellos datos que sean necesarios y/o convenientes para que los Colocadores puedan dar acabado cumplimiento a sus obligaciones. </w:t>
      </w:r>
    </w:p>
    <w:p w14:paraId="1DFD5EB0"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1C264CD2" w14:textId="74F76694"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Declaración Jurada FATCA: Por la presente declaro bajo juramento que [revisto / no revisto] (tachar lo que no corresponda) la calidad de ciudadano de los Estados Unidos de América o sociedad constituida o radicada en dicho país. En caso afirmativo informo que pertenezco al sector _________________________ comprometiéndome a proveer al Colocador toda información y documentación que me requiera en el marco de la </w:t>
      </w:r>
      <w:r w:rsidRPr="00D4714C">
        <w:rPr>
          <w:rFonts w:ascii="Times New Roman" w:eastAsia="Calibri" w:hAnsi="Times New Roman" w:cs="Times New Roman"/>
          <w:i/>
          <w:sz w:val="16"/>
          <w:szCs w:val="16"/>
          <w:lang w:val="es-ES" w:eastAsia="es-AR"/>
        </w:rPr>
        <w:t>Foreign Account Tax Compliance Act</w:t>
      </w:r>
      <w:r w:rsidRPr="00D83B36">
        <w:rPr>
          <w:rFonts w:ascii="Times New Roman" w:eastAsia="Calibri" w:hAnsi="Times New Roman" w:cs="Times New Roman"/>
          <w:sz w:val="16"/>
          <w:szCs w:val="16"/>
          <w:lang w:val="es-ES" w:eastAsia="es-AR"/>
        </w:rPr>
        <w:t xml:space="preserve"> de los Estados Unidos de América y la Resolución General N° </w:t>
      </w:r>
      <w:r w:rsidR="00C4369C">
        <w:rPr>
          <w:rFonts w:ascii="Times New Roman" w:eastAsia="Calibri" w:hAnsi="Times New Roman" w:cs="Times New Roman"/>
          <w:sz w:val="16"/>
          <w:szCs w:val="16"/>
          <w:lang w:val="es-ES" w:eastAsia="es-AR"/>
        </w:rPr>
        <w:t>4056</w:t>
      </w:r>
      <w:r w:rsidRPr="00D83B36">
        <w:rPr>
          <w:rFonts w:ascii="Times New Roman" w:eastAsia="Calibri" w:hAnsi="Times New Roman" w:cs="Times New Roman"/>
          <w:sz w:val="16"/>
          <w:szCs w:val="16"/>
          <w:lang w:val="es-ES" w:eastAsia="es-AR"/>
        </w:rPr>
        <w:t>/1</w:t>
      </w:r>
      <w:r w:rsidR="00C4369C">
        <w:rPr>
          <w:rFonts w:ascii="Times New Roman" w:eastAsia="Calibri" w:hAnsi="Times New Roman" w:cs="Times New Roman"/>
          <w:sz w:val="16"/>
          <w:szCs w:val="16"/>
          <w:lang w:val="es-ES" w:eastAsia="es-AR"/>
        </w:rPr>
        <w:t>7</w:t>
      </w:r>
      <w:r w:rsidRPr="00D83B36">
        <w:rPr>
          <w:rFonts w:ascii="Times New Roman" w:eastAsia="Calibri" w:hAnsi="Times New Roman" w:cs="Times New Roman"/>
          <w:sz w:val="16"/>
          <w:szCs w:val="16"/>
          <w:lang w:val="es-ES" w:eastAsia="es-AR"/>
        </w:rPr>
        <w:t xml:space="preserve"> de la Administración Federal de Ingresos Públicos</w:t>
      </w:r>
      <w:r w:rsidR="00C4369C">
        <w:rPr>
          <w:rFonts w:ascii="Times New Roman" w:eastAsia="Calibri" w:hAnsi="Times New Roman" w:cs="Times New Roman"/>
          <w:sz w:val="16"/>
          <w:szCs w:val="16"/>
          <w:lang w:val="es-ES" w:eastAsia="es-AR"/>
        </w:rPr>
        <w:t xml:space="preserve"> y sus modificatorias</w:t>
      </w:r>
      <w:r w:rsidRPr="00D83B36">
        <w:rPr>
          <w:rFonts w:ascii="Times New Roman" w:eastAsia="Calibri" w:hAnsi="Times New Roman" w:cs="Times New Roman"/>
          <w:sz w:val="16"/>
          <w:szCs w:val="16"/>
          <w:lang w:val="es-ES" w:eastAsia="es-AR"/>
        </w:rPr>
        <w:t>.</w:t>
      </w:r>
    </w:p>
    <w:p w14:paraId="045DE7B0"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218E04C9" w14:textId="708D7DD5"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Responsabilidad</w:t>
      </w:r>
      <w:r w:rsidRPr="00D83B36">
        <w:rPr>
          <w:rFonts w:ascii="Times New Roman" w:eastAsia="Calibri" w:hAnsi="Times New Roman" w:cs="Times New Roman"/>
          <w:sz w:val="16"/>
          <w:szCs w:val="16"/>
          <w:lang w:val="es-ES" w:eastAsia="es-AR"/>
        </w:rPr>
        <w:t>: Con excepción de lo dispuesto en el artículo 120 de la Ley de Mercado de Capitales N°26.831</w:t>
      </w:r>
      <w:r w:rsidR="00D4714C">
        <w:rPr>
          <w:rFonts w:ascii="Times New Roman" w:eastAsia="Calibri" w:hAnsi="Times New Roman" w:cs="Times New Roman"/>
          <w:sz w:val="16"/>
          <w:szCs w:val="16"/>
          <w:lang w:val="es-ES" w:eastAsia="es-AR"/>
        </w:rPr>
        <w:t xml:space="preserve"> y sus modificatorias</w:t>
      </w:r>
      <w:r w:rsidRPr="00D83B36">
        <w:rPr>
          <w:rFonts w:ascii="Times New Roman" w:eastAsia="Calibri" w:hAnsi="Times New Roman" w:cs="Times New Roman"/>
          <w:sz w:val="16"/>
          <w:szCs w:val="16"/>
          <w:lang w:val="es-ES" w:eastAsia="es-AR"/>
        </w:rPr>
        <w:t xml:space="preserve"> (la </w:t>
      </w:r>
      <w:r w:rsidRPr="00D83B36">
        <w:rPr>
          <w:rFonts w:ascii="Times New Roman" w:eastAsia="Calibri" w:hAnsi="Times New Roman" w:cs="Times New Roman"/>
          <w:b/>
          <w:sz w:val="16"/>
          <w:szCs w:val="16"/>
          <w:lang w:val="es-ES" w:eastAsia="es-AR"/>
        </w:rPr>
        <w:t>“Ley de Mercado de Capitales</w:t>
      </w:r>
      <w:r w:rsidRPr="00D83B36">
        <w:rPr>
          <w:rFonts w:ascii="Times New Roman" w:eastAsia="Calibri" w:hAnsi="Times New Roman" w:cs="Times New Roman"/>
          <w:sz w:val="16"/>
          <w:szCs w:val="16"/>
          <w:lang w:val="es-ES" w:eastAsia="es-AR"/>
        </w:rPr>
        <w:t>”), los Colocadores no asumen ningún tipo de responsabilidad por los daños y perjuicios que pudiere sufrir el inversor, directa o indirectamente relacionados con la transacción y/o con las Obligaciones Negociables, sea cual fuere el origen de tales daños y perjuicios. En particular, los Colocadores no responderán ante el inversor en ningún caso por la solvencia o incumplimiento de las entidades, instituciones y personas con las que opere o realice las transacciones directa o indirectamente relacionadas con la presente transacción y/o con las Obligaciones Negociables. En este sentido, y a mero título enunciativo, el inversor reconoce expresamente que no ha recibido asesoramiento alguno de los Colocadores en relación con la conveniencia o no de suscribir las Obligaciones Negociables, habiendo tomado dicha decisión por su propia cuenta, y en base al análisis de riesgo realizado de manera independiente, en función del análisis de los Documentos de la Emisión, los que fueran puestos a disposición del inversor por parte del Colocador. En virtud de lo expuesto, el inversor renuncia expresamente a realizar reclamo alguno a los Colocadores en relación con las obligaciones emergentes de las Obligaciones Negociables. Las Obligaciones Negociables no cuentan con un mercado secundario asegurado. El Colocador no puede brindar garantías ni responderá acerca de la liquidez ni de la existencia de un mercado secundario en relación a ellas.</w:t>
      </w:r>
    </w:p>
    <w:p w14:paraId="605A4F2F"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039CB8D0"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El Colocador ni la Emisora garantizan al inversor que, mediante el sistema de adjudicación que corresponda a las Obligaciones Negociables, se le adjudicará el mismo valor nominal de Obligaciones Negociables detallado en el presente, dado que las Obligaciones Negociables serán adjudicadas de conformidad con lo descripto en los Documentos de la Emisión. Las Obligaciones Negociables no cuentan con un mercado secundario asegurado. El Colocador no puede brindar garantías ni responderá acerca de la liquidez ni de la existencia de un mercado secundario en relación a las mismas.</w:t>
      </w:r>
    </w:p>
    <w:p w14:paraId="2E6AA4E8"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4C452B9A" w14:textId="359AFE74"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Adicionalmente, en mi carácter de inversor tomo conocimiento y acepto de conformidad que ante requerimiento del Banco Central, UIF, CNV y/o cualquier otro organismo con facultades suficientes dirigido al Colocador solicitando mi legajo de cliente, información respaldatoria, documental, información crediticia y datos personales (en los términos de la Ley N°25.326), el Colocador entregará al organismo que corresponda copia de la información que el organismo pertinente hubiere solicitado. Asimismo</w:t>
      </w:r>
      <w:r w:rsidR="00790A32">
        <w:rPr>
          <w:rFonts w:ascii="Times New Roman" w:eastAsia="Calibri" w:hAnsi="Times New Roman" w:cs="Times New Roman"/>
          <w:sz w:val="16"/>
          <w:szCs w:val="16"/>
          <w:lang w:val="es-ES" w:eastAsia="es-AR"/>
        </w:rPr>
        <w:t>,</w:t>
      </w:r>
      <w:r w:rsidR="001A1D13">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 xml:space="preserve">acepto que la información, datos personales y copia de mi Legajo como Cliente del Colocador puedan ser compartidos y tengan copia/acceso a los mismos las empresas del grupo económico/empresas vinculadas al que el Colocador pertenece, motivo por el cual renuncio a efectuar cualquier reclamo de cualquier naturaleza con causa en, o derivada de, la información y/o documentación entregada en tales circunstancias. </w:t>
      </w:r>
    </w:p>
    <w:p w14:paraId="14A68C30"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545CCDBA" w14:textId="77777777"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b/>
          <w:sz w:val="16"/>
          <w:szCs w:val="16"/>
          <w:lang w:val="es-ES" w:eastAsia="es-AR"/>
        </w:rPr>
      </w:pPr>
      <w:r w:rsidRPr="00D83B36">
        <w:rPr>
          <w:rFonts w:ascii="Times New Roman" w:eastAsia="Calibri" w:hAnsi="Times New Roman" w:cs="Times New Roman"/>
          <w:b/>
          <w:sz w:val="16"/>
          <w:szCs w:val="16"/>
          <w:lang w:val="es-ES" w:eastAsia="es-AR"/>
        </w:rPr>
        <w:t>Disposiciones adicionales:</w:t>
      </w:r>
    </w:p>
    <w:p w14:paraId="074D2C92"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b/>
          <w:sz w:val="16"/>
          <w:szCs w:val="16"/>
          <w:lang w:val="es-ES" w:eastAsia="es-AR"/>
        </w:rPr>
      </w:pPr>
    </w:p>
    <w:p w14:paraId="36B381E8" w14:textId="77777777" w:rsidR="00D83B36" w:rsidRPr="00D83B36" w:rsidRDefault="00D83B36" w:rsidP="00D83B36">
      <w:pPr>
        <w:numPr>
          <w:ilvl w:val="0"/>
          <w:numId w:val="1"/>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Todos los impuestos, aranceles, cargas, gastos, comisiones, contribuciones y/o gravámenes de cualquier naturaleza que surjan de cualquier incumplimiento por parte del/los firmantes, estarán a su cargo y se reembolsará íntegramente a la Emisora o a los Colocadores en forma inmediata por cualquier monto que éstos hubiesen debido pagar.</w:t>
      </w:r>
    </w:p>
    <w:p w14:paraId="1F8B62D9" w14:textId="77777777" w:rsidR="00D83B36" w:rsidRPr="00D83B36" w:rsidRDefault="00D83B36" w:rsidP="00D83B36">
      <w:pPr>
        <w:autoSpaceDE w:val="0"/>
        <w:autoSpaceDN w:val="0"/>
        <w:adjustRightInd w:val="0"/>
        <w:spacing w:after="0" w:line="240" w:lineRule="auto"/>
        <w:ind w:hanging="708"/>
        <w:jc w:val="both"/>
        <w:rPr>
          <w:rFonts w:ascii="Times New Roman" w:eastAsia="Calibri" w:hAnsi="Times New Roman" w:cs="Times New Roman"/>
          <w:sz w:val="16"/>
          <w:szCs w:val="16"/>
          <w:lang w:val="es-ES" w:eastAsia="es-AR"/>
        </w:rPr>
      </w:pPr>
    </w:p>
    <w:p w14:paraId="415BCFD6" w14:textId="77777777" w:rsidR="00D83B36" w:rsidRPr="00D83B36" w:rsidRDefault="00D83B36" w:rsidP="00D83B36">
      <w:pPr>
        <w:numPr>
          <w:ilvl w:val="0"/>
          <w:numId w:val="1"/>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La presente Orden de Compra y los derechos y obligaciones emergentes de la misma, serán analizados, interpretados y juzgados por las leyes de la Argentina. </w:t>
      </w:r>
    </w:p>
    <w:p w14:paraId="7A4116A3" w14:textId="77777777" w:rsidR="00D83B36" w:rsidRPr="00D83B36" w:rsidRDefault="00D83B36" w:rsidP="00D83B36">
      <w:pPr>
        <w:autoSpaceDE w:val="0"/>
        <w:autoSpaceDN w:val="0"/>
        <w:adjustRightInd w:val="0"/>
        <w:spacing w:after="0" w:line="240" w:lineRule="auto"/>
        <w:ind w:hanging="708"/>
        <w:jc w:val="both"/>
        <w:rPr>
          <w:rFonts w:ascii="Times New Roman" w:eastAsia="Calibri" w:hAnsi="Times New Roman" w:cs="Times New Roman"/>
          <w:sz w:val="16"/>
          <w:szCs w:val="16"/>
          <w:lang w:val="es-ES" w:eastAsia="es-AR"/>
        </w:rPr>
      </w:pPr>
    </w:p>
    <w:p w14:paraId="2E0E5983" w14:textId="77777777" w:rsidR="00D83B36" w:rsidRPr="00D83B36" w:rsidRDefault="00D83B36" w:rsidP="00D83B36">
      <w:pPr>
        <w:numPr>
          <w:ilvl w:val="0"/>
          <w:numId w:val="1"/>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El solicitante autoriza a la Emisora para que, por su cuenta y orden y por medio de sí mismo o través del Colocador, MAEClear o representante que este considere adecuado, transfiera las Obligaciones Negociables, en caso de resultar adjudicados, a la cuenta comitente en Caja de Valores, indicada más arriba. Asimismo, el solicitante autoriza el cobro, de cualquiera de sus cuentas, de las correspondientes comisiones de custodia que en el futuro puedan originarse por las mencionadas Obligaciones Negociables.</w:t>
      </w:r>
    </w:p>
    <w:p w14:paraId="778CB873" w14:textId="77777777" w:rsidR="00D83B36" w:rsidRPr="00D83B36" w:rsidRDefault="00D83B36" w:rsidP="00D83B36">
      <w:pPr>
        <w:autoSpaceDE w:val="0"/>
        <w:autoSpaceDN w:val="0"/>
        <w:adjustRightInd w:val="0"/>
        <w:spacing w:after="0" w:line="240" w:lineRule="auto"/>
        <w:ind w:hanging="708"/>
        <w:jc w:val="both"/>
        <w:rPr>
          <w:rFonts w:ascii="Times New Roman" w:eastAsia="Calibri" w:hAnsi="Times New Roman" w:cs="Times New Roman"/>
          <w:sz w:val="16"/>
          <w:szCs w:val="16"/>
          <w:lang w:val="es-ES" w:eastAsia="es-AR"/>
        </w:rPr>
      </w:pPr>
    </w:p>
    <w:p w14:paraId="6C8D0704" w14:textId="77777777" w:rsidR="00D83B36" w:rsidRPr="00D83B36" w:rsidRDefault="00D83B36" w:rsidP="00D83B36">
      <w:pPr>
        <w:numPr>
          <w:ilvl w:val="0"/>
          <w:numId w:val="1"/>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Por medio de la presente, el solicitante toma conocimiento de las siguientes fechas, que podrán ser modificadas por la Emisora, en cuyo caso será publicado el aviso respectivo en el Boletín Diario de la BCBA: </w:t>
      </w:r>
    </w:p>
    <w:p w14:paraId="79530C3A" w14:textId="77777777" w:rsidR="00D83B36" w:rsidRPr="00D83B36" w:rsidRDefault="00D83B36" w:rsidP="00D83B36">
      <w:pPr>
        <w:autoSpaceDE w:val="0"/>
        <w:autoSpaceDN w:val="0"/>
        <w:adjustRightInd w:val="0"/>
        <w:spacing w:after="0" w:line="240" w:lineRule="auto"/>
        <w:ind w:hanging="708"/>
        <w:jc w:val="both"/>
        <w:rPr>
          <w:rFonts w:ascii="Times New Roman" w:eastAsia="Calibri" w:hAnsi="Times New Roman" w:cs="Times New Roman"/>
          <w:sz w:val="16"/>
          <w:szCs w:val="16"/>
          <w:lang w:val="es-ES" w:eastAsia="es-AR"/>
        </w:rPr>
      </w:pPr>
    </w:p>
    <w:p w14:paraId="0208FCF1" w14:textId="152F6DE2"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20"/>
          <w:lang w:val="es-ES" w:eastAsia="es-AR"/>
        </w:rPr>
        <w:t xml:space="preserve">Inicio del Período de Difusión: </w:t>
      </w:r>
      <w:r w:rsidRPr="00D83B36">
        <w:rPr>
          <w:rFonts w:ascii="Times New Roman" w:eastAsia="Calibri" w:hAnsi="Times New Roman" w:cs="Times New Roman"/>
          <w:sz w:val="16"/>
          <w:szCs w:val="20"/>
          <w:lang w:val="es-ES" w:eastAsia="es-AR"/>
        </w:rPr>
        <w:tab/>
      </w:r>
      <w:r w:rsidRPr="00D83B36">
        <w:rPr>
          <w:rFonts w:ascii="Times New Roman" w:eastAsia="Calibri" w:hAnsi="Times New Roman" w:cs="Times New Roman"/>
          <w:sz w:val="16"/>
          <w:szCs w:val="20"/>
          <w:lang w:val="es-ES" w:eastAsia="es-AR"/>
        </w:rPr>
        <w:tab/>
      </w:r>
      <w:r w:rsidRPr="00D83B36">
        <w:rPr>
          <w:rFonts w:ascii="Times New Roman" w:eastAsia="Calibri" w:hAnsi="Times New Roman" w:cs="Times New Roman"/>
          <w:sz w:val="16"/>
          <w:szCs w:val="20"/>
          <w:lang w:val="es-ES" w:eastAsia="es-AR"/>
        </w:rPr>
        <w:tab/>
      </w:r>
      <w:r w:rsidR="0001795C">
        <w:rPr>
          <w:rFonts w:ascii="Times New Roman" w:eastAsia="Calibri" w:hAnsi="Times New Roman" w:cs="Times New Roman"/>
          <w:sz w:val="16"/>
          <w:szCs w:val="16"/>
          <w:lang w:val="es-ES" w:eastAsia="es-AR"/>
        </w:rPr>
        <w:t xml:space="preserve">Desde las 10:00 horas del </w:t>
      </w:r>
      <w:r w:rsidR="00D83AF1">
        <w:rPr>
          <w:rFonts w:ascii="Times New Roman" w:eastAsia="Calibri" w:hAnsi="Times New Roman" w:cs="Times New Roman"/>
          <w:sz w:val="16"/>
          <w:szCs w:val="16"/>
          <w:lang w:val="es-ES" w:eastAsia="es-AR"/>
        </w:rPr>
        <w:t>17</w:t>
      </w:r>
      <w:r w:rsidR="0001795C">
        <w:rPr>
          <w:rFonts w:ascii="Times New Roman" w:eastAsia="Calibri" w:hAnsi="Times New Roman" w:cs="Times New Roman"/>
          <w:sz w:val="16"/>
          <w:szCs w:val="16"/>
          <w:lang w:val="es-ES" w:eastAsia="es-AR"/>
        </w:rPr>
        <w:t xml:space="preserve"> de </w:t>
      </w:r>
      <w:r w:rsidR="00D83AF1">
        <w:rPr>
          <w:rFonts w:ascii="Times New Roman" w:eastAsia="Calibri" w:hAnsi="Times New Roman" w:cs="Times New Roman"/>
          <w:sz w:val="16"/>
          <w:szCs w:val="16"/>
          <w:lang w:val="es-ES" w:eastAsia="es-AR"/>
        </w:rPr>
        <w:t>diciembre</w:t>
      </w:r>
      <w:r w:rsidR="00D4714C">
        <w:rPr>
          <w:rFonts w:ascii="Times New Roman" w:eastAsia="Calibri" w:hAnsi="Times New Roman" w:cs="Times New Roman"/>
          <w:sz w:val="16"/>
          <w:szCs w:val="16"/>
          <w:lang w:val="es-ES" w:eastAsia="es-AR"/>
        </w:rPr>
        <w:t xml:space="preserve"> </w:t>
      </w:r>
      <w:r w:rsidR="0001795C">
        <w:rPr>
          <w:rFonts w:ascii="Times New Roman" w:eastAsia="Calibri" w:hAnsi="Times New Roman" w:cs="Times New Roman"/>
          <w:sz w:val="16"/>
          <w:szCs w:val="16"/>
          <w:lang w:val="es-ES" w:eastAsia="es-AR"/>
        </w:rPr>
        <w:t>de 202</w:t>
      </w:r>
      <w:r w:rsidR="00006E34">
        <w:rPr>
          <w:rFonts w:ascii="Times New Roman" w:eastAsia="Calibri" w:hAnsi="Times New Roman" w:cs="Times New Roman"/>
          <w:sz w:val="16"/>
          <w:szCs w:val="16"/>
          <w:lang w:val="es-ES" w:eastAsia="es-AR"/>
        </w:rPr>
        <w:t>4</w:t>
      </w:r>
      <w:r w:rsidRPr="00D83B36">
        <w:rPr>
          <w:rFonts w:ascii="Times New Roman" w:eastAsia="Calibri" w:hAnsi="Times New Roman" w:cs="Times New Roman"/>
          <w:sz w:val="16"/>
          <w:szCs w:val="16"/>
          <w:lang w:val="es-ES" w:eastAsia="es-AR"/>
        </w:rPr>
        <w:t>.</w:t>
      </w:r>
    </w:p>
    <w:p w14:paraId="2DDC645F" w14:textId="49DF462C"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Finalización Período de Difusió</w:t>
      </w:r>
      <w:r w:rsidR="0001795C">
        <w:rPr>
          <w:rFonts w:ascii="Times New Roman" w:eastAsia="Calibri" w:hAnsi="Times New Roman" w:cs="Times New Roman"/>
          <w:sz w:val="16"/>
          <w:szCs w:val="16"/>
          <w:lang w:val="es-ES" w:eastAsia="es-AR"/>
        </w:rPr>
        <w:t xml:space="preserve">n: </w:t>
      </w:r>
      <w:r w:rsidR="0001795C">
        <w:rPr>
          <w:rFonts w:ascii="Times New Roman" w:eastAsia="Calibri" w:hAnsi="Times New Roman" w:cs="Times New Roman"/>
          <w:sz w:val="16"/>
          <w:szCs w:val="16"/>
          <w:lang w:val="es-ES" w:eastAsia="es-AR"/>
        </w:rPr>
        <w:tab/>
      </w:r>
      <w:r w:rsidR="0001795C">
        <w:rPr>
          <w:rFonts w:ascii="Times New Roman" w:eastAsia="Calibri" w:hAnsi="Times New Roman" w:cs="Times New Roman"/>
          <w:sz w:val="16"/>
          <w:szCs w:val="16"/>
          <w:lang w:val="es-ES" w:eastAsia="es-AR"/>
        </w:rPr>
        <w:tab/>
        <w:t xml:space="preserve">Hasta las 16:00 horas del </w:t>
      </w:r>
      <w:r w:rsidR="00D83AF1">
        <w:rPr>
          <w:rFonts w:ascii="Times New Roman" w:eastAsia="Calibri" w:hAnsi="Times New Roman" w:cs="Times New Roman"/>
          <w:sz w:val="16"/>
          <w:szCs w:val="16"/>
          <w:lang w:val="es-ES" w:eastAsia="es-AR"/>
        </w:rPr>
        <w:t xml:space="preserve">17 de diciembre </w:t>
      </w:r>
      <w:r w:rsidRPr="00D83B36">
        <w:rPr>
          <w:rFonts w:ascii="Times New Roman" w:eastAsia="Calibri" w:hAnsi="Times New Roman" w:cs="Times New Roman"/>
          <w:sz w:val="16"/>
          <w:szCs w:val="16"/>
          <w:lang w:val="es-ES" w:eastAsia="es-AR"/>
        </w:rPr>
        <w:t xml:space="preserve">de </w:t>
      </w:r>
      <w:r w:rsidR="0001795C">
        <w:rPr>
          <w:rFonts w:ascii="Times New Roman" w:eastAsia="Calibri" w:hAnsi="Times New Roman" w:cs="Times New Roman"/>
          <w:sz w:val="16"/>
          <w:szCs w:val="16"/>
          <w:lang w:val="es-ES" w:eastAsia="es-AR"/>
        </w:rPr>
        <w:t>202</w:t>
      </w:r>
      <w:r w:rsidR="00006E34">
        <w:rPr>
          <w:rFonts w:ascii="Times New Roman" w:eastAsia="Calibri" w:hAnsi="Times New Roman" w:cs="Times New Roman"/>
          <w:sz w:val="16"/>
          <w:szCs w:val="16"/>
          <w:lang w:val="es-ES" w:eastAsia="es-AR"/>
        </w:rPr>
        <w:t>4</w:t>
      </w:r>
      <w:r w:rsidRPr="00D83B36">
        <w:rPr>
          <w:rFonts w:ascii="Times New Roman" w:eastAsia="Calibri" w:hAnsi="Times New Roman" w:cs="Times New Roman"/>
          <w:sz w:val="16"/>
          <w:szCs w:val="16"/>
          <w:lang w:val="es-ES" w:eastAsia="es-AR"/>
        </w:rPr>
        <w:t>.</w:t>
      </w:r>
    </w:p>
    <w:p w14:paraId="7B035A8A" w14:textId="3B001C08"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Inicio del Período de Licitación Públi</w:t>
      </w:r>
      <w:r w:rsidR="0001795C">
        <w:rPr>
          <w:rFonts w:ascii="Times New Roman" w:eastAsia="Calibri" w:hAnsi="Times New Roman" w:cs="Times New Roman"/>
          <w:sz w:val="16"/>
          <w:szCs w:val="16"/>
          <w:lang w:val="es-ES" w:eastAsia="es-AR"/>
        </w:rPr>
        <w:t>ca:</w:t>
      </w:r>
      <w:r w:rsidR="0001795C">
        <w:rPr>
          <w:rFonts w:ascii="Times New Roman" w:eastAsia="Calibri" w:hAnsi="Times New Roman" w:cs="Times New Roman"/>
          <w:sz w:val="16"/>
          <w:szCs w:val="16"/>
          <w:lang w:val="es-ES" w:eastAsia="es-AR"/>
        </w:rPr>
        <w:tab/>
      </w:r>
      <w:r w:rsidR="0001795C">
        <w:rPr>
          <w:rFonts w:ascii="Times New Roman" w:eastAsia="Calibri" w:hAnsi="Times New Roman" w:cs="Times New Roman"/>
          <w:sz w:val="16"/>
          <w:szCs w:val="16"/>
          <w:lang w:val="es-ES" w:eastAsia="es-AR"/>
        </w:rPr>
        <w:tab/>
        <w:t xml:space="preserve">Desde las 10:00 horas del </w:t>
      </w:r>
      <w:r w:rsidR="00D83AF1">
        <w:rPr>
          <w:rFonts w:ascii="Times New Roman" w:eastAsia="Calibri" w:hAnsi="Times New Roman" w:cs="Times New Roman"/>
          <w:sz w:val="16"/>
          <w:szCs w:val="16"/>
          <w:lang w:val="es-ES" w:eastAsia="es-AR"/>
        </w:rPr>
        <w:t xml:space="preserve">18 de diciembre </w:t>
      </w:r>
      <w:r w:rsidR="0001795C">
        <w:rPr>
          <w:rFonts w:ascii="Times New Roman" w:eastAsia="Calibri" w:hAnsi="Times New Roman" w:cs="Times New Roman"/>
          <w:sz w:val="16"/>
          <w:szCs w:val="16"/>
          <w:lang w:val="es-ES" w:eastAsia="es-AR"/>
        </w:rPr>
        <w:t>de 202</w:t>
      </w:r>
      <w:r w:rsidR="00006E34">
        <w:rPr>
          <w:rFonts w:ascii="Times New Roman" w:eastAsia="Calibri" w:hAnsi="Times New Roman" w:cs="Times New Roman"/>
          <w:sz w:val="16"/>
          <w:szCs w:val="16"/>
          <w:lang w:val="es-ES" w:eastAsia="es-AR"/>
        </w:rPr>
        <w:t>4</w:t>
      </w:r>
      <w:r w:rsidRPr="00D83B36">
        <w:rPr>
          <w:rFonts w:ascii="Times New Roman" w:eastAsia="Calibri" w:hAnsi="Times New Roman" w:cs="Times New Roman"/>
          <w:sz w:val="16"/>
          <w:szCs w:val="16"/>
          <w:lang w:val="es-ES" w:eastAsia="es-AR"/>
        </w:rPr>
        <w:t>.</w:t>
      </w:r>
    </w:p>
    <w:p w14:paraId="4AB562A8" w14:textId="7E45F0DE"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Finalización Período de Licitación Públi</w:t>
      </w:r>
      <w:r w:rsidR="0001795C">
        <w:rPr>
          <w:rFonts w:ascii="Times New Roman" w:eastAsia="Calibri" w:hAnsi="Times New Roman" w:cs="Times New Roman"/>
          <w:sz w:val="16"/>
          <w:szCs w:val="16"/>
          <w:lang w:val="es-ES" w:eastAsia="es-AR"/>
        </w:rPr>
        <w:t>ca:</w:t>
      </w:r>
      <w:r w:rsidR="0001795C">
        <w:rPr>
          <w:rFonts w:ascii="Times New Roman" w:eastAsia="Calibri" w:hAnsi="Times New Roman" w:cs="Times New Roman"/>
          <w:sz w:val="16"/>
          <w:szCs w:val="16"/>
          <w:lang w:val="es-ES" w:eastAsia="es-AR"/>
        </w:rPr>
        <w:tab/>
      </w:r>
      <w:r w:rsidR="0001795C">
        <w:rPr>
          <w:rFonts w:ascii="Times New Roman" w:eastAsia="Calibri" w:hAnsi="Times New Roman" w:cs="Times New Roman"/>
          <w:sz w:val="16"/>
          <w:szCs w:val="16"/>
          <w:lang w:val="es-ES" w:eastAsia="es-AR"/>
        </w:rPr>
        <w:tab/>
        <w:t>Hasta las 16:</w:t>
      </w:r>
      <w:r w:rsidR="00D83AF1">
        <w:rPr>
          <w:rFonts w:ascii="Times New Roman" w:eastAsia="Calibri" w:hAnsi="Times New Roman" w:cs="Times New Roman"/>
          <w:sz w:val="16"/>
          <w:szCs w:val="16"/>
          <w:lang w:val="es-ES" w:eastAsia="es-AR"/>
        </w:rPr>
        <w:t>00</w:t>
      </w:r>
      <w:r w:rsidR="0001795C">
        <w:rPr>
          <w:rFonts w:ascii="Times New Roman" w:eastAsia="Calibri" w:hAnsi="Times New Roman" w:cs="Times New Roman"/>
          <w:sz w:val="16"/>
          <w:szCs w:val="16"/>
          <w:lang w:val="es-ES" w:eastAsia="es-AR"/>
        </w:rPr>
        <w:t xml:space="preserve"> horas del </w:t>
      </w:r>
      <w:r w:rsidR="00D83AF1">
        <w:rPr>
          <w:rFonts w:ascii="Times New Roman" w:eastAsia="Calibri" w:hAnsi="Times New Roman" w:cs="Times New Roman"/>
          <w:sz w:val="16"/>
          <w:szCs w:val="16"/>
          <w:lang w:val="es-ES" w:eastAsia="es-AR"/>
        </w:rPr>
        <w:t xml:space="preserve">18 de diciembre </w:t>
      </w:r>
      <w:r w:rsidR="0001795C">
        <w:rPr>
          <w:rFonts w:ascii="Times New Roman" w:eastAsia="Calibri" w:hAnsi="Times New Roman" w:cs="Times New Roman"/>
          <w:sz w:val="16"/>
          <w:szCs w:val="16"/>
          <w:lang w:val="es-ES" w:eastAsia="es-AR"/>
        </w:rPr>
        <w:t>de 202</w:t>
      </w:r>
      <w:r w:rsidR="00006E34">
        <w:rPr>
          <w:rFonts w:ascii="Times New Roman" w:eastAsia="Calibri" w:hAnsi="Times New Roman" w:cs="Times New Roman"/>
          <w:sz w:val="16"/>
          <w:szCs w:val="16"/>
          <w:lang w:val="es-ES" w:eastAsia="es-AR"/>
        </w:rPr>
        <w:t>4</w:t>
      </w:r>
      <w:r w:rsidRPr="00D83B36">
        <w:rPr>
          <w:rFonts w:ascii="Times New Roman" w:eastAsia="Calibri" w:hAnsi="Times New Roman" w:cs="Times New Roman"/>
          <w:sz w:val="16"/>
          <w:szCs w:val="16"/>
          <w:lang w:val="es-ES" w:eastAsia="es-AR"/>
        </w:rPr>
        <w:t>.</w:t>
      </w:r>
    </w:p>
    <w:p w14:paraId="2B96B0E8" w14:textId="3A54A393"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Fec</w:t>
      </w:r>
      <w:r w:rsidR="0001795C">
        <w:rPr>
          <w:rFonts w:ascii="Times New Roman" w:eastAsia="Calibri" w:hAnsi="Times New Roman" w:cs="Times New Roman"/>
          <w:sz w:val="16"/>
          <w:szCs w:val="16"/>
          <w:lang w:val="es-ES" w:eastAsia="es-AR"/>
        </w:rPr>
        <w:t xml:space="preserve">ha de Emisión y Liquidación: </w:t>
      </w:r>
      <w:r w:rsidR="0001795C">
        <w:rPr>
          <w:rFonts w:ascii="Times New Roman" w:eastAsia="Calibri" w:hAnsi="Times New Roman" w:cs="Times New Roman"/>
          <w:sz w:val="16"/>
          <w:szCs w:val="16"/>
          <w:lang w:val="es-ES" w:eastAsia="es-AR"/>
        </w:rPr>
        <w:tab/>
      </w:r>
      <w:r w:rsidR="0001795C">
        <w:rPr>
          <w:rFonts w:ascii="Times New Roman" w:eastAsia="Calibri" w:hAnsi="Times New Roman" w:cs="Times New Roman"/>
          <w:sz w:val="16"/>
          <w:szCs w:val="16"/>
          <w:lang w:val="es-ES" w:eastAsia="es-AR"/>
        </w:rPr>
        <w:tab/>
      </w:r>
      <w:r w:rsidR="00006E34">
        <w:rPr>
          <w:rFonts w:ascii="Times New Roman" w:eastAsia="Calibri" w:hAnsi="Times New Roman" w:cs="Times New Roman"/>
          <w:sz w:val="16"/>
          <w:szCs w:val="16"/>
          <w:lang w:val="es-ES" w:eastAsia="es-AR"/>
        </w:rPr>
        <w:t>2</w:t>
      </w:r>
      <w:r w:rsidR="00D83AF1">
        <w:rPr>
          <w:rFonts w:ascii="Times New Roman" w:eastAsia="Calibri" w:hAnsi="Times New Roman" w:cs="Times New Roman"/>
          <w:sz w:val="16"/>
          <w:szCs w:val="16"/>
          <w:lang w:val="es-ES" w:eastAsia="es-AR"/>
        </w:rPr>
        <w:t>0</w:t>
      </w:r>
      <w:r w:rsidR="00D4714C">
        <w:rPr>
          <w:rFonts w:ascii="Times New Roman" w:eastAsia="Calibri" w:hAnsi="Times New Roman" w:cs="Times New Roman"/>
          <w:sz w:val="16"/>
          <w:szCs w:val="16"/>
          <w:lang w:val="es-ES" w:eastAsia="es-AR"/>
        </w:rPr>
        <w:t xml:space="preserve"> </w:t>
      </w:r>
      <w:r w:rsidR="0001795C">
        <w:rPr>
          <w:rFonts w:ascii="Times New Roman" w:eastAsia="Calibri" w:hAnsi="Times New Roman" w:cs="Times New Roman"/>
          <w:sz w:val="16"/>
          <w:szCs w:val="16"/>
          <w:lang w:val="es-ES" w:eastAsia="es-AR"/>
        </w:rPr>
        <w:t xml:space="preserve">de </w:t>
      </w:r>
      <w:r w:rsidR="00D83AF1">
        <w:rPr>
          <w:rFonts w:ascii="Times New Roman" w:eastAsia="Calibri" w:hAnsi="Times New Roman" w:cs="Times New Roman"/>
          <w:sz w:val="16"/>
          <w:szCs w:val="16"/>
          <w:lang w:val="es-ES" w:eastAsia="es-AR"/>
        </w:rPr>
        <w:t>diciembre</w:t>
      </w:r>
      <w:r w:rsidR="0018641D" w:rsidRPr="00D83B36">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de 2</w:t>
      </w:r>
      <w:r w:rsidR="0001795C">
        <w:rPr>
          <w:rFonts w:ascii="Times New Roman" w:eastAsia="Calibri" w:hAnsi="Times New Roman" w:cs="Times New Roman"/>
          <w:sz w:val="16"/>
          <w:szCs w:val="16"/>
          <w:lang w:val="es-ES" w:eastAsia="es-AR"/>
        </w:rPr>
        <w:t>02</w:t>
      </w:r>
      <w:r w:rsidR="00006E34">
        <w:rPr>
          <w:rFonts w:ascii="Times New Roman" w:eastAsia="Calibri" w:hAnsi="Times New Roman" w:cs="Times New Roman"/>
          <w:sz w:val="16"/>
          <w:szCs w:val="16"/>
          <w:lang w:val="es-ES" w:eastAsia="es-AR"/>
        </w:rPr>
        <w:t>4</w:t>
      </w:r>
      <w:r w:rsidRPr="00D83B36">
        <w:rPr>
          <w:rFonts w:ascii="Times New Roman" w:eastAsia="Calibri" w:hAnsi="Times New Roman" w:cs="Times New Roman"/>
          <w:sz w:val="16"/>
          <w:szCs w:val="16"/>
          <w:lang w:val="es-ES" w:eastAsia="es-AR"/>
        </w:rPr>
        <w:t>.</w:t>
      </w:r>
    </w:p>
    <w:p w14:paraId="4F0D8102"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b/>
          <w:sz w:val="16"/>
          <w:szCs w:val="16"/>
          <w:lang w:val="es-ES" w:eastAsia="es-AR"/>
        </w:rPr>
      </w:pPr>
    </w:p>
    <w:p w14:paraId="541B0391"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7. Cláusula arbitral</w:t>
      </w:r>
      <w:r w:rsidRPr="00D83B36">
        <w:rPr>
          <w:rFonts w:ascii="Times New Roman" w:eastAsia="Calibri" w:hAnsi="Times New Roman" w:cs="Times New Roman"/>
          <w:sz w:val="16"/>
          <w:szCs w:val="16"/>
          <w:lang w:val="es-ES" w:eastAsia="es-AR"/>
        </w:rPr>
        <w:t xml:space="preserve">: Todo conflicto relativo a la presente Orden de Compra y los derechos y obligaciones emergentes de la misma, será resuelto en forma definitiva por el Tribunal de Arbitraje General de la BCBA, por las reglas del arbitraje de derecho. Sin perjuicio de ello, en concordancia con lo previsto en el artículo 28 y subsiguientes de la Ley de Mercado de Capitales, los accionistas e inversores en conflicto con la </w:t>
      </w:r>
      <w:r w:rsidRPr="00D83B36">
        <w:rPr>
          <w:rFonts w:ascii="Times New Roman" w:eastAsia="Calibri" w:hAnsi="Times New Roman" w:cs="Times New Roman"/>
          <w:sz w:val="16"/>
          <w:szCs w:val="20"/>
          <w:lang w:val="es-ES" w:eastAsia="es-AR"/>
        </w:rPr>
        <w:t>BCBA</w:t>
      </w:r>
      <w:r w:rsidRPr="00D83B36">
        <w:rPr>
          <w:rFonts w:ascii="Times New Roman" w:eastAsia="Calibri" w:hAnsi="Times New Roman" w:cs="Times New Roman"/>
          <w:sz w:val="16"/>
          <w:szCs w:val="16"/>
          <w:lang w:val="es-ES" w:eastAsia="es-AR"/>
        </w:rPr>
        <w:t xml:space="preserve"> o con los agentes que actúen en su ámbito, podrán optar por acudir a los tribunales judiciales competentes.</w:t>
      </w:r>
    </w:p>
    <w:p w14:paraId="2B64A359" w14:textId="77777777" w:rsidR="00D83B36" w:rsidRPr="00D83B36" w:rsidRDefault="00D83B36" w:rsidP="00D83B36">
      <w:pPr>
        <w:autoSpaceDE w:val="0"/>
        <w:autoSpaceDN w:val="0"/>
        <w:adjustRightInd w:val="0"/>
        <w:spacing w:after="0" w:line="240" w:lineRule="auto"/>
        <w:ind w:right="-316"/>
        <w:jc w:val="both"/>
        <w:rPr>
          <w:rFonts w:ascii="Times New Roman" w:eastAsia="MS Mincho" w:hAnsi="Times New Roman" w:cs="Times New Roman"/>
          <w:b/>
          <w:color w:val="000000"/>
          <w:sz w:val="16"/>
          <w:szCs w:val="16"/>
          <w:lang w:val="es-ES"/>
        </w:rPr>
      </w:pPr>
    </w:p>
    <w:p w14:paraId="4EDB66B9" w14:textId="77777777" w:rsidR="00D83B36" w:rsidRPr="003064F1" w:rsidRDefault="00D83B36" w:rsidP="00D83B36">
      <w:pPr>
        <w:autoSpaceDE w:val="0"/>
        <w:autoSpaceDN w:val="0"/>
        <w:adjustRightInd w:val="0"/>
        <w:spacing w:before="180" w:after="180" w:line="240" w:lineRule="auto"/>
        <w:ind w:firstLine="709"/>
        <w:jc w:val="both"/>
        <w:rPr>
          <w:rFonts w:ascii="Times New Roman" w:eastAsia="Calibri" w:hAnsi="Times New Roman" w:cs="Times New Roman"/>
          <w:sz w:val="16"/>
          <w:szCs w:val="16"/>
          <w:lang w:val="es-ES" w:eastAsia="es-AR"/>
        </w:rPr>
      </w:pPr>
      <w:r w:rsidRPr="003064F1">
        <w:rPr>
          <w:rFonts w:ascii="Times New Roman" w:eastAsia="Calibri" w:hAnsi="Times New Roman" w:cs="Times New Roman"/>
          <w:sz w:val="16"/>
          <w:szCs w:val="16"/>
          <w:lang w:val="es-ES" w:eastAsia="es-AR"/>
        </w:rPr>
        <w:t xml:space="preserve">Todos los datos informados en la presente revisten el carácter de declaración jurada y son correctos y completos a la fecha. </w:t>
      </w:r>
    </w:p>
    <w:p w14:paraId="5200956E" w14:textId="77777777" w:rsidR="00D83B36" w:rsidRPr="00D83B36" w:rsidRDefault="00D83B36" w:rsidP="00D83B36">
      <w:pPr>
        <w:autoSpaceDE w:val="0"/>
        <w:autoSpaceDN w:val="0"/>
        <w:adjustRightInd w:val="0"/>
        <w:spacing w:before="180" w:after="180" w:line="240" w:lineRule="auto"/>
        <w:ind w:firstLine="709"/>
        <w:jc w:val="both"/>
        <w:rPr>
          <w:rFonts w:ascii="Times New Roman" w:eastAsia="Calibri" w:hAnsi="Times New Roman" w:cs="Times New Roman"/>
          <w:sz w:val="20"/>
          <w:szCs w:val="20"/>
          <w:lang w:val="es-ES" w:eastAsia="es-AR"/>
        </w:rPr>
      </w:pPr>
    </w:p>
    <w:p w14:paraId="7B718F13"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FIRMA DEL SOLICITANTE</w:t>
      </w:r>
    </w:p>
    <w:p w14:paraId="4E8ABE3E"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lastRenderedPageBreak/>
        <w:t>Nombre/Razón Social: _____________</w:t>
      </w:r>
    </w:p>
    <w:p w14:paraId="3BB13168"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Firma: ____________________________</w:t>
      </w:r>
    </w:p>
    <w:p w14:paraId="17C1374E"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Aclaración: ______________________</w:t>
      </w:r>
    </w:p>
    <w:p w14:paraId="6A735A9D"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Carácter: ________________________</w:t>
      </w:r>
    </w:p>
    <w:p w14:paraId="66682A79"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C.U.I.T. / Documento N°: ___________</w:t>
      </w:r>
    </w:p>
    <w:p w14:paraId="4532644F"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p>
    <w:p w14:paraId="393F0A4F" w14:textId="77777777" w:rsidR="00D83B36" w:rsidRPr="00D83B36" w:rsidRDefault="00D83B36" w:rsidP="00D83B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A ser completado por el Colocador:</w:t>
      </w:r>
    </w:p>
    <w:p w14:paraId="427B49D9" w14:textId="77777777" w:rsidR="00D83B36" w:rsidRPr="00D83B36" w:rsidRDefault="00D83B36" w:rsidP="00D83B3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rPr>
          <w:rFonts w:ascii="Times New Roman" w:eastAsia="Calibri" w:hAnsi="Times New Roman" w:cs="Times New Roman"/>
          <w:sz w:val="16"/>
          <w:szCs w:val="16"/>
          <w:lang w:val="es-ES" w:eastAsia="es-AR"/>
        </w:rPr>
      </w:pPr>
    </w:p>
    <w:p w14:paraId="0ECCD8CF" w14:textId="77777777" w:rsidR="00D83B36" w:rsidRPr="00D83B36" w:rsidRDefault="00D83B36" w:rsidP="00D83B36">
      <w:pPr>
        <w:pBdr>
          <w:top w:val="single" w:sz="4" w:space="1" w:color="auto"/>
          <w:left w:val="single" w:sz="4" w:space="4" w:color="auto"/>
          <w:bottom w:val="single" w:sz="4" w:space="1" w:color="auto"/>
          <w:right w:val="single" w:sz="4" w:space="4" w:color="auto"/>
        </w:pBdr>
        <w:tabs>
          <w:tab w:val="left" w:pos="426"/>
          <w:tab w:val="left" w:pos="7230"/>
        </w:tabs>
        <w:autoSpaceDE w:val="0"/>
        <w:autoSpaceDN w:val="0"/>
        <w:adjustRightInd w:val="0"/>
        <w:spacing w:after="0" w:line="240" w:lineRule="auto"/>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ab/>
        <w:t>Fecha de recepción:</w:t>
      </w:r>
      <w:r w:rsidRPr="00D83B36">
        <w:rPr>
          <w:rFonts w:ascii="Times New Roman" w:eastAsia="Calibri" w:hAnsi="Times New Roman" w:cs="Times New Roman"/>
          <w:sz w:val="16"/>
          <w:szCs w:val="16"/>
          <w:lang w:val="es-ES" w:eastAsia="es-AR"/>
        </w:rPr>
        <w:tab/>
        <w:t>Hora de Recepción:</w:t>
      </w:r>
    </w:p>
    <w:p w14:paraId="63A641E8"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7C3B50C5" w14:textId="34783FAE" w:rsid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La presente Orden de Compra podrá presentarse durante el Período de Licitación Pública en original en el domicilio del Colocador sito en </w:t>
      </w:r>
      <w:r w:rsidR="0071687D">
        <w:rPr>
          <w:rFonts w:ascii="Times New Roman" w:eastAsia="Calibri" w:hAnsi="Times New Roman" w:cs="Times New Roman"/>
          <w:sz w:val="16"/>
          <w:szCs w:val="16"/>
          <w:lang w:val="es-ES" w:eastAsia="es-AR"/>
        </w:rPr>
        <w:t xml:space="preserve">25 de mayo 359 Piso 12 </w:t>
      </w:r>
      <w:r w:rsidRPr="00D83B36">
        <w:rPr>
          <w:rFonts w:ascii="Times New Roman" w:eastAsia="Calibri" w:hAnsi="Times New Roman" w:cs="Times New Roman"/>
          <w:sz w:val="16"/>
          <w:szCs w:val="16"/>
          <w:lang w:val="es-ES" w:eastAsia="es-AR"/>
        </w:rPr>
        <w:t>de la Ciudad Autónoma de Buenos Aires.</w:t>
      </w:r>
    </w:p>
    <w:p w14:paraId="0A96A090" w14:textId="77777777" w:rsidR="00253D9F" w:rsidRPr="002B3DAD" w:rsidRDefault="00253D9F"/>
    <w:sectPr w:rsidR="00253D9F" w:rsidRPr="002B3DAD" w:rsidSect="00DF1EF0">
      <w:footerReference w:type="even" r:id="rId8"/>
      <w:footerReference w:type="default" r:id="rId9"/>
      <w:headerReference w:type="first" r:id="rId10"/>
      <w:pgSz w:w="11907" w:h="16840" w:code="9"/>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CD40B" w14:textId="77777777" w:rsidR="00B0709A" w:rsidRDefault="00B0709A">
      <w:pPr>
        <w:spacing w:after="0" w:line="240" w:lineRule="auto"/>
      </w:pPr>
      <w:r>
        <w:separator/>
      </w:r>
    </w:p>
  </w:endnote>
  <w:endnote w:type="continuationSeparator" w:id="0">
    <w:p w14:paraId="07410871" w14:textId="77777777" w:rsidR="00B0709A" w:rsidRDefault="00B0709A">
      <w:pPr>
        <w:spacing w:after="0" w:line="240" w:lineRule="auto"/>
      </w:pPr>
      <w:r>
        <w:continuationSeparator/>
      </w:r>
    </w:p>
  </w:endnote>
  <w:endnote w:type="continuationNotice" w:id="1">
    <w:p w14:paraId="083B8AF8" w14:textId="77777777" w:rsidR="00B0709A" w:rsidRDefault="00B07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2978A" w14:textId="77777777" w:rsidR="0071687D" w:rsidRDefault="00A01B4B" w:rsidP="007F66E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6C4CF2" w14:textId="77777777" w:rsidR="0071687D" w:rsidRDefault="007168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97B86" w14:textId="77777777" w:rsidR="0071687D" w:rsidRPr="00AC0542" w:rsidRDefault="00A01B4B" w:rsidP="007F66EC">
    <w:pPr>
      <w:pStyle w:val="Piedepgina"/>
      <w:framePr w:wrap="around" w:vAnchor="text" w:hAnchor="margin" w:xAlign="center" w:y="1"/>
      <w:rPr>
        <w:rStyle w:val="Nmerodepgina"/>
      </w:rPr>
    </w:pPr>
    <w:r w:rsidRPr="00AC0542">
      <w:rPr>
        <w:rStyle w:val="Nmerodepgina"/>
      </w:rPr>
      <w:fldChar w:fldCharType="begin"/>
    </w:r>
    <w:r w:rsidRPr="00AC0542">
      <w:rPr>
        <w:rStyle w:val="Nmerodepgina"/>
      </w:rPr>
      <w:instrText xml:space="preserve">PAGE  </w:instrText>
    </w:r>
    <w:r w:rsidRPr="00AC0542">
      <w:rPr>
        <w:rStyle w:val="Nmerodepgina"/>
      </w:rPr>
      <w:fldChar w:fldCharType="separate"/>
    </w:r>
    <w:r w:rsidR="00D77351">
      <w:rPr>
        <w:rStyle w:val="Nmerodepgina"/>
        <w:noProof/>
      </w:rPr>
      <w:t>2</w:t>
    </w:r>
    <w:r w:rsidRPr="00AC0542">
      <w:rPr>
        <w:rStyle w:val="Nmerodepgina"/>
      </w:rPr>
      <w:fldChar w:fldCharType="end"/>
    </w:r>
  </w:p>
  <w:p w14:paraId="573496D9" w14:textId="77777777" w:rsidR="0071687D" w:rsidRDefault="0071687D" w:rsidP="002B3DAD">
    <w:pPr>
      <w:pStyle w:val="Piedepgin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75047" w14:textId="77777777" w:rsidR="00B0709A" w:rsidRDefault="00B0709A">
      <w:pPr>
        <w:spacing w:after="0" w:line="240" w:lineRule="auto"/>
      </w:pPr>
      <w:r>
        <w:separator/>
      </w:r>
    </w:p>
  </w:footnote>
  <w:footnote w:type="continuationSeparator" w:id="0">
    <w:p w14:paraId="6D548649" w14:textId="77777777" w:rsidR="00B0709A" w:rsidRDefault="00B0709A">
      <w:pPr>
        <w:spacing w:after="0" w:line="240" w:lineRule="auto"/>
      </w:pPr>
      <w:r>
        <w:continuationSeparator/>
      </w:r>
    </w:p>
  </w:footnote>
  <w:footnote w:type="continuationNotice" w:id="1">
    <w:p w14:paraId="37B7BD1C" w14:textId="77777777" w:rsidR="00B0709A" w:rsidRDefault="00B070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D176" w14:textId="290D1724" w:rsidR="005F2BBD" w:rsidRPr="001F7831" w:rsidRDefault="005F2BBD" w:rsidP="005F2BBD">
    <w:pPr>
      <w:pStyle w:val="Encabezado"/>
      <w:jc w:val="right"/>
      <w:rPr>
        <w:rFonts w:ascii="Times New Roman" w:hAnsi="Times New Roman" w:cs="Times New Roman"/>
        <w:b/>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73C44"/>
    <w:multiLevelType w:val="hybridMultilevel"/>
    <w:tmpl w:val="2192497E"/>
    <w:lvl w:ilvl="0" w:tplc="5A38975C">
      <w:start w:val="1"/>
      <w:numFmt w:val="decimal"/>
      <w:lvlText w:val="(%1)"/>
      <w:lvlJc w:val="left"/>
      <w:pPr>
        <w:ind w:left="-180" w:hanging="360"/>
      </w:pPr>
      <w:rPr>
        <w:rFonts w:hint="default"/>
      </w:rPr>
    </w:lvl>
    <w:lvl w:ilvl="1" w:tplc="2C0A0019" w:tentative="1">
      <w:start w:val="1"/>
      <w:numFmt w:val="lowerLetter"/>
      <w:lvlText w:val="%2."/>
      <w:lvlJc w:val="left"/>
      <w:pPr>
        <w:ind w:left="540" w:hanging="360"/>
      </w:pPr>
    </w:lvl>
    <w:lvl w:ilvl="2" w:tplc="2C0A001B" w:tentative="1">
      <w:start w:val="1"/>
      <w:numFmt w:val="lowerRoman"/>
      <w:lvlText w:val="%3."/>
      <w:lvlJc w:val="right"/>
      <w:pPr>
        <w:ind w:left="1260" w:hanging="180"/>
      </w:pPr>
    </w:lvl>
    <w:lvl w:ilvl="3" w:tplc="2C0A000F" w:tentative="1">
      <w:start w:val="1"/>
      <w:numFmt w:val="decimal"/>
      <w:lvlText w:val="%4."/>
      <w:lvlJc w:val="left"/>
      <w:pPr>
        <w:ind w:left="1980" w:hanging="360"/>
      </w:pPr>
    </w:lvl>
    <w:lvl w:ilvl="4" w:tplc="2C0A0019" w:tentative="1">
      <w:start w:val="1"/>
      <w:numFmt w:val="lowerLetter"/>
      <w:lvlText w:val="%5."/>
      <w:lvlJc w:val="left"/>
      <w:pPr>
        <w:ind w:left="2700" w:hanging="360"/>
      </w:pPr>
    </w:lvl>
    <w:lvl w:ilvl="5" w:tplc="2C0A001B" w:tentative="1">
      <w:start w:val="1"/>
      <w:numFmt w:val="lowerRoman"/>
      <w:lvlText w:val="%6."/>
      <w:lvlJc w:val="right"/>
      <w:pPr>
        <w:ind w:left="3420" w:hanging="180"/>
      </w:pPr>
    </w:lvl>
    <w:lvl w:ilvl="6" w:tplc="2C0A000F" w:tentative="1">
      <w:start w:val="1"/>
      <w:numFmt w:val="decimal"/>
      <w:lvlText w:val="%7."/>
      <w:lvlJc w:val="left"/>
      <w:pPr>
        <w:ind w:left="4140" w:hanging="360"/>
      </w:pPr>
    </w:lvl>
    <w:lvl w:ilvl="7" w:tplc="2C0A0019" w:tentative="1">
      <w:start w:val="1"/>
      <w:numFmt w:val="lowerLetter"/>
      <w:lvlText w:val="%8."/>
      <w:lvlJc w:val="left"/>
      <w:pPr>
        <w:ind w:left="4860" w:hanging="360"/>
      </w:pPr>
    </w:lvl>
    <w:lvl w:ilvl="8" w:tplc="2C0A001B" w:tentative="1">
      <w:start w:val="1"/>
      <w:numFmt w:val="lowerRoman"/>
      <w:lvlText w:val="%9."/>
      <w:lvlJc w:val="right"/>
      <w:pPr>
        <w:ind w:left="5580" w:hanging="180"/>
      </w:pPr>
    </w:lvl>
  </w:abstractNum>
  <w:abstractNum w:abstractNumId="1" w15:restartNumberingAfterBreak="0">
    <w:nsid w:val="30DE7D2E"/>
    <w:multiLevelType w:val="hybridMultilevel"/>
    <w:tmpl w:val="C02ABCE8"/>
    <w:lvl w:ilvl="0" w:tplc="026C3AB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C8B5A80"/>
    <w:multiLevelType w:val="hybridMultilevel"/>
    <w:tmpl w:val="43A22A10"/>
    <w:lvl w:ilvl="0" w:tplc="4D4E30AC">
      <w:start w:val="1"/>
      <w:numFmt w:val="lowerLetter"/>
      <w:lvlText w:val="%1)"/>
      <w:lvlJc w:val="left"/>
      <w:pPr>
        <w:ind w:left="1406" w:hanging="55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15:restartNumberingAfterBreak="0">
    <w:nsid w:val="7FD9075E"/>
    <w:multiLevelType w:val="hybridMultilevel"/>
    <w:tmpl w:val="F1722EA4"/>
    <w:lvl w:ilvl="0" w:tplc="B576FCC6">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449590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2910671">
    <w:abstractNumId w:val="1"/>
  </w:num>
  <w:num w:numId="3" w16cid:durableId="284503732">
    <w:abstractNumId w:val="0"/>
  </w:num>
  <w:num w:numId="4" w16cid:durableId="650477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36"/>
    <w:rsid w:val="00006E34"/>
    <w:rsid w:val="0001795C"/>
    <w:rsid w:val="00042B43"/>
    <w:rsid w:val="0005491F"/>
    <w:rsid w:val="000965DC"/>
    <w:rsid w:val="000C3C3D"/>
    <w:rsid w:val="000E7FBC"/>
    <w:rsid w:val="00104CEA"/>
    <w:rsid w:val="0011384B"/>
    <w:rsid w:val="0012059E"/>
    <w:rsid w:val="0018641D"/>
    <w:rsid w:val="001A12A7"/>
    <w:rsid w:val="001A1D13"/>
    <w:rsid w:val="001A3835"/>
    <w:rsid w:val="001F7831"/>
    <w:rsid w:val="00202513"/>
    <w:rsid w:val="00253D9F"/>
    <w:rsid w:val="002B1F3C"/>
    <w:rsid w:val="002B3DAD"/>
    <w:rsid w:val="003064F1"/>
    <w:rsid w:val="00310CEE"/>
    <w:rsid w:val="003335DB"/>
    <w:rsid w:val="00372101"/>
    <w:rsid w:val="003821C2"/>
    <w:rsid w:val="00393061"/>
    <w:rsid w:val="003A6905"/>
    <w:rsid w:val="003B1541"/>
    <w:rsid w:val="003B2F17"/>
    <w:rsid w:val="003D78E9"/>
    <w:rsid w:val="003F34D5"/>
    <w:rsid w:val="00424D3A"/>
    <w:rsid w:val="00427B3A"/>
    <w:rsid w:val="004451BD"/>
    <w:rsid w:val="004502CC"/>
    <w:rsid w:val="00460ECA"/>
    <w:rsid w:val="004824D7"/>
    <w:rsid w:val="004D05D1"/>
    <w:rsid w:val="00542231"/>
    <w:rsid w:val="00573419"/>
    <w:rsid w:val="005E473B"/>
    <w:rsid w:val="005F2BBD"/>
    <w:rsid w:val="00630668"/>
    <w:rsid w:val="00645B58"/>
    <w:rsid w:val="00665426"/>
    <w:rsid w:val="006A00A3"/>
    <w:rsid w:val="006A21BA"/>
    <w:rsid w:val="006B283C"/>
    <w:rsid w:val="0070396B"/>
    <w:rsid w:val="00714891"/>
    <w:rsid w:val="0071687D"/>
    <w:rsid w:val="00777174"/>
    <w:rsid w:val="00790A32"/>
    <w:rsid w:val="007B553E"/>
    <w:rsid w:val="007D03A3"/>
    <w:rsid w:val="007E1D4D"/>
    <w:rsid w:val="00802F20"/>
    <w:rsid w:val="008344FC"/>
    <w:rsid w:val="008537F3"/>
    <w:rsid w:val="008A034C"/>
    <w:rsid w:val="008C1542"/>
    <w:rsid w:val="008E0797"/>
    <w:rsid w:val="0091473C"/>
    <w:rsid w:val="009337A2"/>
    <w:rsid w:val="00950F76"/>
    <w:rsid w:val="009872C3"/>
    <w:rsid w:val="009B738C"/>
    <w:rsid w:val="00A01B4B"/>
    <w:rsid w:val="00A40D04"/>
    <w:rsid w:val="00A47E3F"/>
    <w:rsid w:val="00A5529D"/>
    <w:rsid w:val="00AA6993"/>
    <w:rsid w:val="00AD5C89"/>
    <w:rsid w:val="00AD636C"/>
    <w:rsid w:val="00B0709A"/>
    <w:rsid w:val="00B30996"/>
    <w:rsid w:val="00B43951"/>
    <w:rsid w:val="00B70085"/>
    <w:rsid w:val="00B96DFC"/>
    <w:rsid w:val="00B9705E"/>
    <w:rsid w:val="00BF0875"/>
    <w:rsid w:val="00C16E15"/>
    <w:rsid w:val="00C27113"/>
    <w:rsid w:val="00C4369C"/>
    <w:rsid w:val="00C475CB"/>
    <w:rsid w:val="00C619D3"/>
    <w:rsid w:val="00C819BE"/>
    <w:rsid w:val="00C851BA"/>
    <w:rsid w:val="00C903A0"/>
    <w:rsid w:val="00CC3BDE"/>
    <w:rsid w:val="00D0697C"/>
    <w:rsid w:val="00D13309"/>
    <w:rsid w:val="00D166AA"/>
    <w:rsid w:val="00D206C7"/>
    <w:rsid w:val="00D4714C"/>
    <w:rsid w:val="00D77351"/>
    <w:rsid w:val="00D83AF1"/>
    <w:rsid w:val="00D83B36"/>
    <w:rsid w:val="00DB3026"/>
    <w:rsid w:val="00DE582B"/>
    <w:rsid w:val="00ED2C93"/>
    <w:rsid w:val="00EE0C53"/>
    <w:rsid w:val="00F40586"/>
    <w:rsid w:val="00F643C7"/>
    <w:rsid w:val="00FF5E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81C3"/>
  <w15:docId w15:val="{34ECDEEB-CBC9-4DCC-8558-96B4E874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3B36"/>
  </w:style>
  <w:style w:type="paragraph" w:styleId="Piedepgina">
    <w:name w:val="footer"/>
    <w:basedOn w:val="Normal"/>
    <w:link w:val="PiedepginaCar"/>
    <w:unhideWhenUsed/>
    <w:rsid w:val="009337A2"/>
    <w:pPr>
      <w:tabs>
        <w:tab w:val="center" w:pos="4252"/>
        <w:tab w:val="right" w:pos="8504"/>
      </w:tabs>
      <w:spacing w:after="0" w:line="240" w:lineRule="auto"/>
    </w:pPr>
  </w:style>
  <w:style w:type="character" w:customStyle="1" w:styleId="PiedepginaCar">
    <w:name w:val="Pie de página Car"/>
    <w:basedOn w:val="Fuentedeprrafopredeter"/>
    <w:link w:val="Piedepgina"/>
    <w:rsid w:val="00D83B36"/>
  </w:style>
  <w:style w:type="character" w:styleId="Nmerodepgina">
    <w:name w:val="page number"/>
    <w:rsid w:val="00D83B36"/>
    <w:rPr>
      <w:sz w:val="20"/>
    </w:rPr>
  </w:style>
  <w:style w:type="paragraph" w:styleId="Textodeglobo">
    <w:name w:val="Balloon Text"/>
    <w:basedOn w:val="Normal"/>
    <w:link w:val="TextodegloboCar"/>
    <w:uiPriority w:val="99"/>
    <w:semiHidden/>
    <w:unhideWhenUsed/>
    <w:rsid w:val="001A1D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1D13"/>
    <w:rPr>
      <w:rFonts w:ascii="Segoe UI" w:hAnsi="Segoe UI" w:cs="Segoe UI"/>
      <w:sz w:val="18"/>
      <w:szCs w:val="18"/>
    </w:rPr>
  </w:style>
  <w:style w:type="paragraph" w:customStyle="1" w:styleId="BlockTextBoldSgl">
    <w:name w:val="Block Text Bold Sgl"/>
    <w:basedOn w:val="Normal"/>
    <w:rsid w:val="0018641D"/>
    <w:pPr>
      <w:keepNext/>
      <w:keepLines/>
      <w:spacing w:after="240" w:line="240" w:lineRule="auto"/>
    </w:pPr>
    <w:rPr>
      <w:rFonts w:ascii="Times New Roman" w:eastAsia="Times New Roman" w:hAnsi="Times New Roman" w:cs="Times New Roman"/>
      <w:b/>
      <w:sz w:val="20"/>
      <w:szCs w:val="24"/>
    </w:rPr>
  </w:style>
  <w:style w:type="paragraph" w:styleId="Revisin">
    <w:name w:val="Revision"/>
    <w:hidden/>
    <w:uiPriority w:val="99"/>
    <w:semiHidden/>
    <w:rsid w:val="00790A32"/>
    <w:pPr>
      <w:spacing w:after="0" w:line="240" w:lineRule="auto"/>
    </w:pPr>
  </w:style>
  <w:style w:type="character" w:styleId="Hipervnculo">
    <w:name w:val="Hyperlink"/>
    <w:basedOn w:val="Fuentedeprrafopredeter"/>
    <w:uiPriority w:val="99"/>
    <w:unhideWhenUsed/>
    <w:rsid w:val="00D166AA"/>
    <w:rPr>
      <w:color w:val="0000FF" w:themeColor="hyperlink"/>
      <w:u w:val="single"/>
    </w:rPr>
  </w:style>
  <w:style w:type="character" w:styleId="Mencinsinresolver">
    <w:name w:val="Unresolved Mention"/>
    <w:basedOn w:val="Fuentedeprrafopredeter"/>
    <w:uiPriority w:val="99"/>
    <w:semiHidden/>
    <w:unhideWhenUsed/>
    <w:rsid w:val="00D166AA"/>
    <w:rPr>
      <w:color w:val="605E5C"/>
      <w:shd w:val="clear" w:color="auto" w:fill="E1DFDD"/>
    </w:rPr>
  </w:style>
  <w:style w:type="character" w:styleId="Hipervnculovisitado">
    <w:name w:val="FollowedHyperlink"/>
    <w:basedOn w:val="Fuentedeprrafopredeter"/>
    <w:uiPriority w:val="99"/>
    <w:semiHidden/>
    <w:unhideWhenUsed/>
    <w:rsid w:val="00D166AA"/>
    <w:rPr>
      <w:color w:val="800080" w:themeColor="followedHyperlink"/>
      <w:u w:val="single"/>
    </w:rPr>
  </w:style>
  <w:style w:type="paragraph" w:customStyle="1" w:styleId="BHTexto">
    <w:name w:val="BH Texto"/>
    <w:basedOn w:val="Normal"/>
    <w:link w:val="BHTextoCar"/>
    <w:qFormat/>
    <w:rsid w:val="007D03A3"/>
    <w:pPr>
      <w:autoSpaceDE w:val="0"/>
      <w:autoSpaceDN w:val="0"/>
      <w:adjustRightInd w:val="0"/>
      <w:spacing w:before="120" w:after="120" w:line="240" w:lineRule="auto"/>
      <w:jc w:val="both"/>
    </w:pPr>
    <w:rPr>
      <w:rFonts w:ascii="Times New Roman" w:eastAsia="Calibri" w:hAnsi="Times New Roman" w:cs="Times New Roman"/>
      <w:snapToGrid w:val="0"/>
      <w:sz w:val="20"/>
      <w:szCs w:val="24"/>
      <w:lang w:val="es-ES" w:eastAsia="x-none"/>
    </w:rPr>
  </w:style>
  <w:style w:type="character" w:customStyle="1" w:styleId="BHTextoCar">
    <w:name w:val="BH Texto Car"/>
    <w:link w:val="BHTexto"/>
    <w:rsid w:val="007D03A3"/>
    <w:rPr>
      <w:rFonts w:ascii="Times New Roman" w:eastAsia="Calibri" w:hAnsi="Times New Roman" w:cs="Times New Roman"/>
      <w:snapToGrid w:val="0"/>
      <w:sz w:val="20"/>
      <w:szCs w:val="24"/>
      <w:lang w:val="es-E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potecario.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3670</Words>
  <Characters>20187</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Nicolás Falabella</dc:creator>
  <cp:lastModifiedBy>Matias Aizpeolea</cp:lastModifiedBy>
  <cp:revision>5</cp:revision>
  <dcterms:created xsi:type="dcterms:W3CDTF">2024-12-17T17:06:00Z</dcterms:created>
  <dcterms:modified xsi:type="dcterms:W3CDTF">2024-12-18T13:23:00Z</dcterms:modified>
</cp:coreProperties>
</file>