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CECBAF" w14:textId="77777777" w:rsidR="00A716CD" w:rsidRPr="00EB6D9F" w:rsidRDefault="00A716CD" w:rsidP="00A716CD">
      <w:pPr>
        <w:widowControl w:val="0"/>
        <w:jc w:val="center"/>
        <w:rPr>
          <w:rFonts w:ascii="Aptos" w:hAnsi="Aptos" w:cstheme="minorHAnsi"/>
          <w:sz w:val="22"/>
          <w:szCs w:val="22"/>
        </w:rPr>
      </w:pPr>
      <w:r w:rsidRPr="00EB6D9F">
        <w:rPr>
          <w:rFonts w:ascii="Aptos" w:hAnsi="Aptos"/>
          <w:b/>
          <w:sz w:val="22"/>
          <w:szCs w:val="22"/>
        </w:rPr>
        <w:t xml:space="preserve">MODELO DE MANIFESTACIÓN DE INTERÉS </w:t>
      </w:r>
      <w:r w:rsidRPr="00EB6D9F">
        <w:rPr>
          <w:rFonts w:ascii="Aptos" w:hAnsi="Aptos"/>
          <w:b/>
          <w:sz w:val="22"/>
          <w:szCs w:val="22"/>
        </w:rPr>
        <w:br/>
      </w:r>
    </w:p>
    <w:p w14:paraId="7268CA51" w14:textId="77777777" w:rsidR="00A716CD" w:rsidRPr="00EB6D9F" w:rsidRDefault="00A716CD" w:rsidP="00A716CD">
      <w:pPr>
        <w:jc w:val="center"/>
        <w:rPr>
          <w:rFonts w:ascii="Aptos" w:hAnsi="Aptos" w:cstheme="minorHAnsi"/>
          <w:sz w:val="22"/>
          <w:szCs w:val="22"/>
        </w:rPr>
      </w:pPr>
    </w:p>
    <w:p w14:paraId="39268C26" w14:textId="3B1966E6" w:rsidR="00A716CD" w:rsidRPr="00EB6D9F" w:rsidRDefault="00802B6F" w:rsidP="00A716CD">
      <w:pPr>
        <w:widowControl w:val="0"/>
        <w:jc w:val="right"/>
        <w:rPr>
          <w:rFonts w:ascii="Aptos" w:hAnsi="Aptos" w:cstheme="minorHAnsi"/>
          <w:sz w:val="22"/>
          <w:szCs w:val="22"/>
        </w:rPr>
      </w:pPr>
      <w:r>
        <w:rPr>
          <w:rFonts w:ascii="Aptos" w:hAnsi="Aptos" w:cstheme="minorHAnsi"/>
          <w:sz w:val="22"/>
          <w:szCs w:val="22"/>
        </w:rPr>
        <w:t>Buenos Aires</w:t>
      </w:r>
      <w:r w:rsidR="00A716CD" w:rsidRPr="00EB6D9F">
        <w:rPr>
          <w:rFonts w:ascii="Aptos" w:hAnsi="Aptos" w:cstheme="minorHAnsi"/>
          <w:sz w:val="22"/>
          <w:szCs w:val="22"/>
        </w:rPr>
        <w:t xml:space="preserve">, </w:t>
      </w:r>
      <w:r>
        <w:rPr>
          <w:rFonts w:ascii="Aptos" w:hAnsi="Aptos" w:cstheme="minorHAnsi"/>
          <w:sz w:val="22"/>
          <w:szCs w:val="22"/>
        </w:rPr>
        <w:t>1°</w:t>
      </w:r>
      <w:r w:rsidR="00A716CD" w:rsidRPr="00EB6D9F">
        <w:rPr>
          <w:rFonts w:ascii="Aptos" w:hAnsi="Aptos" w:cstheme="minorHAnsi"/>
          <w:sz w:val="22"/>
          <w:szCs w:val="22"/>
        </w:rPr>
        <w:t xml:space="preserve"> de </w:t>
      </w:r>
      <w:r>
        <w:rPr>
          <w:rFonts w:ascii="Aptos" w:hAnsi="Aptos" w:cstheme="minorHAnsi"/>
          <w:sz w:val="22"/>
          <w:szCs w:val="22"/>
        </w:rPr>
        <w:t>octubre</w:t>
      </w:r>
      <w:r w:rsidR="00A716CD" w:rsidRPr="00EB6D9F">
        <w:rPr>
          <w:rFonts w:ascii="Aptos" w:hAnsi="Aptos" w:cstheme="minorHAnsi"/>
          <w:sz w:val="22"/>
          <w:szCs w:val="22"/>
        </w:rPr>
        <w:t xml:space="preserve"> de 2024</w:t>
      </w:r>
    </w:p>
    <w:p w14:paraId="16DB5810" w14:textId="77777777" w:rsidR="00A716CD" w:rsidRPr="00EB6D9F" w:rsidRDefault="00A716CD" w:rsidP="00A716CD">
      <w:pPr>
        <w:pStyle w:val="Piedepgina"/>
        <w:widowControl w:val="0"/>
        <w:rPr>
          <w:rFonts w:ascii="Aptos" w:hAnsi="Aptos" w:cstheme="minorHAnsi"/>
          <w:sz w:val="22"/>
          <w:szCs w:val="22"/>
        </w:rPr>
      </w:pPr>
    </w:p>
    <w:p w14:paraId="77CE1183" w14:textId="77777777" w:rsidR="00A716CD" w:rsidRPr="00EB6D9F" w:rsidRDefault="00A716CD" w:rsidP="00A716CD">
      <w:pPr>
        <w:widowControl w:val="0"/>
        <w:rPr>
          <w:rFonts w:ascii="Aptos" w:hAnsi="Aptos" w:cstheme="minorHAnsi"/>
          <w:sz w:val="22"/>
          <w:szCs w:val="22"/>
        </w:rPr>
      </w:pPr>
      <w:r w:rsidRPr="00EB6D9F">
        <w:rPr>
          <w:rFonts w:ascii="Aptos" w:hAnsi="Aptos" w:cstheme="minorHAnsi"/>
          <w:sz w:val="22"/>
          <w:szCs w:val="22"/>
        </w:rPr>
        <w:t>Señores</w:t>
      </w:r>
    </w:p>
    <w:p w14:paraId="2AF0FD55" w14:textId="77777777" w:rsidR="00802B6F" w:rsidRPr="00194606" w:rsidRDefault="00802B6F" w:rsidP="00A716CD">
      <w:pPr>
        <w:widowControl w:val="0"/>
        <w:rPr>
          <w:rFonts w:ascii="Aptos" w:hAnsi="Aptos" w:cstheme="minorHAnsi"/>
          <w:b/>
          <w:sz w:val="22"/>
          <w:szCs w:val="22"/>
        </w:rPr>
      </w:pPr>
      <w:r w:rsidRPr="00194606">
        <w:rPr>
          <w:rFonts w:ascii="Aptos" w:hAnsi="Aptos" w:cstheme="minorHAnsi"/>
          <w:b/>
          <w:sz w:val="22"/>
          <w:szCs w:val="22"/>
        </w:rPr>
        <w:t>Allaria S.A.</w:t>
      </w:r>
    </w:p>
    <w:p w14:paraId="2C6CFFB9" w14:textId="7D3665EC" w:rsidR="00A716CD" w:rsidRPr="00EB6D9F" w:rsidRDefault="00A716CD" w:rsidP="00A716CD">
      <w:pPr>
        <w:widowControl w:val="0"/>
        <w:rPr>
          <w:rFonts w:ascii="Aptos" w:hAnsi="Aptos" w:cstheme="minorHAnsi"/>
          <w:sz w:val="22"/>
          <w:szCs w:val="22"/>
        </w:rPr>
      </w:pPr>
      <w:r w:rsidRPr="00EB6D9F">
        <w:rPr>
          <w:rFonts w:ascii="Aptos" w:hAnsi="Aptos" w:cstheme="minorHAnsi"/>
          <w:sz w:val="22"/>
          <w:szCs w:val="22"/>
        </w:rPr>
        <w:t>en su carácter de Organizador y Colocador.</w:t>
      </w:r>
    </w:p>
    <w:p w14:paraId="6C9B3286" w14:textId="77777777" w:rsidR="00A716CD" w:rsidRPr="00EB6D9F" w:rsidRDefault="00A716CD" w:rsidP="00A716CD">
      <w:pPr>
        <w:widowControl w:val="0"/>
        <w:rPr>
          <w:rFonts w:ascii="Aptos" w:hAnsi="Aptos" w:cstheme="minorHAnsi"/>
          <w:sz w:val="22"/>
          <w:szCs w:val="22"/>
        </w:rPr>
      </w:pPr>
      <w:r w:rsidRPr="00EB6D9F">
        <w:rPr>
          <w:rFonts w:ascii="Aptos" w:hAnsi="Aptos" w:cstheme="minorHAnsi"/>
          <w:sz w:val="22"/>
          <w:szCs w:val="22"/>
          <w:u w:val="single"/>
        </w:rPr>
        <w:t>Presente</w:t>
      </w:r>
      <w:r w:rsidRPr="00EB6D9F">
        <w:rPr>
          <w:rFonts w:ascii="Aptos" w:hAnsi="Aptos" w:cstheme="minorHAnsi"/>
          <w:sz w:val="22"/>
          <w:szCs w:val="22"/>
        </w:rPr>
        <w:t>.</w:t>
      </w:r>
    </w:p>
    <w:p w14:paraId="18EE221D" w14:textId="77777777" w:rsidR="00A716CD" w:rsidRPr="00EB6D9F" w:rsidRDefault="00A716CD" w:rsidP="00A716CD">
      <w:pPr>
        <w:widowControl w:val="0"/>
        <w:rPr>
          <w:rFonts w:ascii="Aptos" w:hAnsi="Aptos" w:cstheme="minorHAnsi"/>
          <w:sz w:val="22"/>
          <w:szCs w:val="22"/>
        </w:rPr>
      </w:pPr>
    </w:p>
    <w:p w14:paraId="029F6783" w14:textId="77777777" w:rsidR="00A716CD" w:rsidRPr="00EB6D9F" w:rsidRDefault="00A716CD" w:rsidP="00A716CD">
      <w:pPr>
        <w:ind w:left="2618" w:right="-80"/>
        <w:jc w:val="both"/>
        <w:rPr>
          <w:rFonts w:ascii="Aptos" w:hAnsi="Aptos" w:cstheme="minorHAnsi"/>
          <w:sz w:val="22"/>
          <w:szCs w:val="22"/>
          <w:u w:val="single"/>
        </w:rPr>
      </w:pPr>
    </w:p>
    <w:p w14:paraId="3852D02D" w14:textId="77777777" w:rsidR="00A716CD" w:rsidRPr="00EB6D9F" w:rsidRDefault="00A716CD" w:rsidP="00A716CD">
      <w:pPr>
        <w:ind w:left="2618" w:right="-80"/>
        <w:jc w:val="both"/>
        <w:rPr>
          <w:rFonts w:ascii="Aptos" w:hAnsi="Aptos" w:cstheme="minorHAnsi"/>
          <w:sz w:val="22"/>
          <w:szCs w:val="22"/>
        </w:rPr>
      </w:pPr>
      <w:r w:rsidRPr="00EB6D9F">
        <w:rPr>
          <w:rFonts w:ascii="Aptos" w:hAnsi="Aptos" w:cstheme="minorHAnsi"/>
          <w:sz w:val="22"/>
          <w:szCs w:val="22"/>
          <w:u w:val="single"/>
        </w:rPr>
        <w:t>Ref.</w:t>
      </w:r>
      <w:r w:rsidRPr="00EB6D9F">
        <w:rPr>
          <w:rFonts w:ascii="Aptos" w:hAnsi="Aptos" w:cstheme="minorHAnsi"/>
          <w:sz w:val="22"/>
          <w:szCs w:val="22"/>
        </w:rPr>
        <w:t>: Solicitud de Manifestación de Interés de Valores Representativos de Deuda Fiduciaria</w:t>
      </w:r>
      <w:r>
        <w:rPr>
          <w:rFonts w:ascii="Aptos" w:hAnsi="Aptos" w:cstheme="minorHAnsi"/>
          <w:sz w:val="22"/>
          <w:szCs w:val="22"/>
        </w:rPr>
        <w:t xml:space="preserve"> con Oferta Pública Tramo I</w:t>
      </w:r>
      <w:r w:rsidRPr="00EB6D9F">
        <w:rPr>
          <w:rFonts w:ascii="Aptos" w:hAnsi="Aptos" w:cstheme="minorHAnsi"/>
          <w:sz w:val="22"/>
          <w:szCs w:val="22"/>
        </w:rPr>
        <w:t xml:space="preserve"> bajo el Fideicomiso Financiero </w:t>
      </w:r>
      <w:r>
        <w:rPr>
          <w:rFonts w:ascii="Aptos" w:hAnsi="Aptos" w:cstheme="minorHAnsi"/>
          <w:sz w:val="22"/>
          <w:szCs w:val="22"/>
        </w:rPr>
        <w:t xml:space="preserve">Individual </w:t>
      </w:r>
      <w:r w:rsidRPr="00EB6D9F">
        <w:rPr>
          <w:rFonts w:ascii="Aptos" w:hAnsi="Aptos" w:cstheme="minorHAnsi"/>
          <w:sz w:val="22"/>
          <w:szCs w:val="22"/>
        </w:rPr>
        <w:t xml:space="preserve">Inmobiliario “Udaondo Buenos Aires”. </w:t>
      </w:r>
    </w:p>
    <w:p w14:paraId="5C09220B" w14:textId="77777777" w:rsidR="00A716CD" w:rsidRPr="00EB6D9F" w:rsidRDefault="00A716CD" w:rsidP="00A716CD">
      <w:pPr>
        <w:widowControl w:val="0"/>
        <w:rPr>
          <w:rFonts w:ascii="Aptos" w:hAnsi="Aptos" w:cstheme="minorHAnsi"/>
          <w:sz w:val="22"/>
          <w:szCs w:val="22"/>
        </w:rPr>
      </w:pPr>
    </w:p>
    <w:p w14:paraId="656BECB7" w14:textId="77777777" w:rsidR="00A716CD" w:rsidRPr="00EB6D9F" w:rsidRDefault="00A716CD" w:rsidP="00A716CD">
      <w:pPr>
        <w:widowControl w:val="0"/>
        <w:rPr>
          <w:rFonts w:ascii="Aptos" w:hAnsi="Aptos" w:cstheme="minorHAnsi"/>
          <w:sz w:val="22"/>
          <w:szCs w:val="22"/>
        </w:rPr>
      </w:pPr>
    </w:p>
    <w:p w14:paraId="786517D2" w14:textId="77777777" w:rsidR="00A716CD" w:rsidRPr="00EB6D9F" w:rsidRDefault="00A716CD" w:rsidP="00A716CD">
      <w:pPr>
        <w:widowControl w:val="0"/>
        <w:jc w:val="both"/>
        <w:rPr>
          <w:rFonts w:ascii="Aptos" w:hAnsi="Aptos" w:cstheme="minorHAnsi"/>
          <w:sz w:val="22"/>
          <w:szCs w:val="22"/>
        </w:rPr>
      </w:pPr>
      <w:r w:rsidRPr="00EB6D9F">
        <w:rPr>
          <w:rFonts w:ascii="Aptos" w:hAnsi="Aptos" w:cstheme="minorHAnsi"/>
          <w:sz w:val="22"/>
          <w:szCs w:val="22"/>
        </w:rPr>
        <w:t>De mi consideración:</w:t>
      </w:r>
    </w:p>
    <w:p w14:paraId="594FD058" w14:textId="77777777" w:rsidR="00A716CD" w:rsidRPr="00EB6D9F" w:rsidRDefault="00A716CD" w:rsidP="00A716CD">
      <w:pPr>
        <w:widowControl w:val="0"/>
        <w:jc w:val="both"/>
        <w:rPr>
          <w:rFonts w:ascii="Aptos" w:hAnsi="Aptos" w:cstheme="minorHAnsi"/>
          <w:sz w:val="22"/>
          <w:szCs w:val="22"/>
        </w:rPr>
      </w:pPr>
    </w:p>
    <w:p w14:paraId="65F89FF3" w14:textId="513348C6" w:rsidR="00A716CD" w:rsidRPr="00EB6D9F" w:rsidRDefault="00A716CD" w:rsidP="00A716CD">
      <w:pPr>
        <w:widowControl w:val="0"/>
        <w:ind w:firstLine="1701"/>
        <w:jc w:val="both"/>
        <w:rPr>
          <w:rFonts w:ascii="Aptos" w:hAnsi="Aptos" w:cstheme="minorHAnsi"/>
          <w:sz w:val="22"/>
          <w:szCs w:val="22"/>
        </w:rPr>
      </w:pPr>
      <w:r w:rsidRPr="00EB6D9F">
        <w:rPr>
          <w:rFonts w:ascii="Aptos" w:hAnsi="Aptos" w:cstheme="minorHAnsi"/>
          <w:sz w:val="22"/>
          <w:szCs w:val="22"/>
        </w:rPr>
        <w:t>Por medio de la presente el abajo firmante (el “</w:t>
      </w:r>
      <w:r w:rsidRPr="00EB6D9F">
        <w:rPr>
          <w:rFonts w:ascii="Aptos" w:hAnsi="Aptos" w:cstheme="minorHAnsi"/>
          <w:sz w:val="22"/>
          <w:szCs w:val="22"/>
          <w:u w:val="single"/>
        </w:rPr>
        <w:t>Oferente</w:t>
      </w:r>
      <w:r w:rsidRPr="00EB6D9F">
        <w:rPr>
          <w:rFonts w:ascii="Aptos" w:hAnsi="Aptos" w:cstheme="minorHAnsi"/>
          <w:sz w:val="22"/>
          <w:szCs w:val="22"/>
        </w:rPr>
        <w:t xml:space="preserve">”), se dirige a </w:t>
      </w:r>
      <w:r w:rsidRPr="00EB6D9F">
        <w:rPr>
          <w:rFonts w:ascii="Aptos" w:hAnsi="Aptos" w:cstheme="minorHAnsi"/>
          <w:bCs/>
          <w:sz w:val="22"/>
          <w:szCs w:val="22"/>
        </w:rPr>
        <w:t>Allaria S.A.</w:t>
      </w:r>
      <w:r w:rsidRPr="00EB6D9F">
        <w:rPr>
          <w:rFonts w:ascii="Aptos" w:hAnsi="Aptos" w:cstheme="minorHAnsi"/>
          <w:b/>
          <w:sz w:val="22"/>
          <w:szCs w:val="22"/>
        </w:rPr>
        <w:t xml:space="preserve"> </w:t>
      </w:r>
      <w:r w:rsidRPr="00EB6D9F">
        <w:rPr>
          <w:rFonts w:ascii="Aptos" w:hAnsi="Aptos" w:cstheme="minorHAnsi"/>
          <w:sz w:val="22"/>
          <w:szCs w:val="22"/>
        </w:rPr>
        <w:t>en su carácter de organizador y colocador (el “</w:t>
      </w:r>
      <w:r w:rsidRPr="00EB6D9F">
        <w:rPr>
          <w:rFonts w:ascii="Aptos" w:hAnsi="Aptos" w:cstheme="minorHAnsi"/>
          <w:sz w:val="22"/>
          <w:szCs w:val="22"/>
          <w:u w:val="single"/>
        </w:rPr>
        <w:t>Organizador y Colocador</w:t>
      </w:r>
      <w:r w:rsidRPr="00EB6D9F">
        <w:rPr>
          <w:rFonts w:ascii="Aptos" w:hAnsi="Aptos" w:cstheme="minorHAnsi"/>
          <w:sz w:val="22"/>
          <w:szCs w:val="22"/>
        </w:rPr>
        <w:t xml:space="preserve">”) de los Valores Representativos de Deuda Fiduciaria </w:t>
      </w:r>
      <w:r>
        <w:rPr>
          <w:rFonts w:ascii="Aptos" w:hAnsi="Aptos" w:cstheme="minorHAnsi"/>
          <w:sz w:val="22"/>
          <w:szCs w:val="22"/>
        </w:rPr>
        <w:t xml:space="preserve">con Oferta Pública </w:t>
      </w:r>
      <w:r w:rsidRPr="00EB6D9F">
        <w:rPr>
          <w:rFonts w:ascii="Aptos" w:hAnsi="Aptos" w:cstheme="minorHAnsi"/>
          <w:sz w:val="22"/>
          <w:szCs w:val="22"/>
        </w:rPr>
        <w:t>Tramo I (los “</w:t>
      </w:r>
      <w:r w:rsidRPr="00EB6D9F">
        <w:rPr>
          <w:rFonts w:ascii="Aptos" w:hAnsi="Aptos" w:cstheme="minorHAnsi"/>
          <w:sz w:val="22"/>
          <w:szCs w:val="22"/>
          <w:u w:val="single"/>
        </w:rPr>
        <w:t>VRDF Públicos Tramo I</w:t>
      </w:r>
      <w:r w:rsidRPr="00EB6D9F">
        <w:rPr>
          <w:rFonts w:ascii="Aptos" w:hAnsi="Aptos" w:cstheme="minorHAnsi"/>
          <w:sz w:val="22"/>
          <w:szCs w:val="22"/>
        </w:rPr>
        <w:t>” o los “</w:t>
      </w:r>
      <w:r w:rsidRPr="00EB6D9F">
        <w:rPr>
          <w:rFonts w:ascii="Aptos" w:hAnsi="Aptos" w:cstheme="minorHAnsi"/>
          <w:sz w:val="22"/>
          <w:szCs w:val="22"/>
          <w:u w:val="single"/>
        </w:rPr>
        <w:t>VRDF</w:t>
      </w:r>
      <w:r w:rsidRPr="00EB6D9F">
        <w:rPr>
          <w:rFonts w:ascii="Aptos" w:hAnsi="Aptos" w:cstheme="minorHAnsi"/>
          <w:sz w:val="22"/>
          <w:szCs w:val="22"/>
        </w:rPr>
        <w:t>”, indistintamente), a ser emitidos bajo el Fideicomiso Financiero Individual</w:t>
      </w:r>
      <w:r>
        <w:rPr>
          <w:rFonts w:ascii="Aptos" w:hAnsi="Aptos" w:cstheme="minorHAnsi"/>
          <w:sz w:val="22"/>
          <w:szCs w:val="22"/>
        </w:rPr>
        <w:t xml:space="preserve"> </w:t>
      </w:r>
      <w:r w:rsidRPr="00EB6D9F">
        <w:rPr>
          <w:rFonts w:ascii="Aptos" w:hAnsi="Aptos" w:cstheme="minorHAnsi"/>
          <w:sz w:val="22"/>
          <w:szCs w:val="22"/>
        </w:rPr>
        <w:t>Inmobiliario “Udaondo Buenos Aires” (el “</w:t>
      </w:r>
      <w:r w:rsidRPr="00EB6D9F">
        <w:rPr>
          <w:rFonts w:ascii="Aptos" w:hAnsi="Aptos" w:cstheme="minorHAnsi"/>
          <w:sz w:val="22"/>
          <w:szCs w:val="22"/>
          <w:u w:val="words"/>
        </w:rPr>
        <w:t>Fi</w:t>
      </w:r>
      <w:r w:rsidRPr="00EB6D9F">
        <w:rPr>
          <w:rFonts w:ascii="Aptos" w:hAnsi="Aptos" w:cstheme="minorHAnsi"/>
          <w:sz w:val="22"/>
          <w:szCs w:val="22"/>
          <w:u w:val="single"/>
        </w:rPr>
        <w:t>deicomiso F</w:t>
      </w:r>
      <w:r w:rsidRPr="00EB6D9F">
        <w:rPr>
          <w:rFonts w:ascii="Aptos" w:hAnsi="Aptos" w:cstheme="minorHAnsi"/>
          <w:sz w:val="22"/>
          <w:szCs w:val="22"/>
          <w:u w:val="words"/>
        </w:rPr>
        <w:t>inanciero</w:t>
      </w:r>
      <w:r w:rsidRPr="00EB6D9F">
        <w:rPr>
          <w:rFonts w:ascii="Aptos" w:hAnsi="Aptos" w:cstheme="minorHAnsi"/>
          <w:sz w:val="22"/>
          <w:szCs w:val="22"/>
        </w:rPr>
        <w:t xml:space="preserve">”) </w:t>
      </w:r>
      <w:r>
        <w:rPr>
          <w:rFonts w:ascii="Aptos" w:hAnsi="Aptos" w:cstheme="minorHAnsi"/>
          <w:sz w:val="22"/>
          <w:szCs w:val="22"/>
        </w:rPr>
        <w:t>de conformidad con</w:t>
      </w:r>
      <w:r w:rsidRPr="00EB6D9F">
        <w:rPr>
          <w:rFonts w:ascii="Aptos" w:hAnsi="Aptos" w:cstheme="minorHAnsi"/>
          <w:sz w:val="22"/>
          <w:szCs w:val="22"/>
        </w:rPr>
        <w:t xml:space="preserve"> los términos y condiciones reflejados en el Prospecto de fecha </w:t>
      </w:r>
      <w:r>
        <w:rPr>
          <w:rFonts w:ascii="Aptos" w:hAnsi="Aptos" w:cstheme="minorHAnsi"/>
          <w:bCs/>
          <w:sz w:val="22"/>
          <w:szCs w:val="22"/>
        </w:rPr>
        <w:t>24</w:t>
      </w:r>
      <w:r w:rsidRPr="00EB6D9F">
        <w:rPr>
          <w:rFonts w:ascii="Aptos" w:hAnsi="Aptos" w:cstheme="minorHAnsi"/>
          <w:bCs/>
          <w:sz w:val="22"/>
          <w:szCs w:val="22"/>
        </w:rPr>
        <w:t xml:space="preserve"> de septiembre </w:t>
      </w:r>
      <w:r w:rsidRPr="00EB6D9F">
        <w:rPr>
          <w:rFonts w:ascii="Aptos" w:hAnsi="Aptos" w:cstheme="minorHAnsi"/>
          <w:sz w:val="22"/>
          <w:szCs w:val="22"/>
        </w:rPr>
        <w:t>de 2024</w:t>
      </w:r>
      <w:r>
        <w:rPr>
          <w:rFonts w:ascii="Aptos" w:hAnsi="Aptos" w:cstheme="minorHAnsi"/>
          <w:sz w:val="22"/>
          <w:szCs w:val="22"/>
        </w:rPr>
        <w:t>,</w:t>
      </w:r>
      <w:r w:rsidRPr="00EB6D9F">
        <w:rPr>
          <w:rFonts w:ascii="Aptos" w:hAnsi="Aptos" w:cstheme="minorHAnsi"/>
          <w:sz w:val="22"/>
          <w:szCs w:val="22"/>
        </w:rPr>
        <w:t xml:space="preserve"> </w:t>
      </w:r>
      <w:r>
        <w:rPr>
          <w:rFonts w:ascii="Aptos" w:hAnsi="Aptos" w:cstheme="minorHAnsi"/>
          <w:sz w:val="22"/>
          <w:szCs w:val="22"/>
        </w:rPr>
        <w:t xml:space="preserve">incluyendo su versión resumida </w:t>
      </w:r>
      <w:r w:rsidRPr="00EB6D9F">
        <w:rPr>
          <w:rFonts w:ascii="Aptos" w:hAnsi="Aptos" w:cstheme="minorHAnsi"/>
          <w:sz w:val="22"/>
          <w:szCs w:val="22"/>
        </w:rPr>
        <w:t>(el “</w:t>
      </w:r>
      <w:r w:rsidRPr="00EB6D9F">
        <w:rPr>
          <w:rFonts w:ascii="Aptos" w:hAnsi="Aptos" w:cstheme="minorHAnsi"/>
          <w:sz w:val="22"/>
          <w:szCs w:val="22"/>
          <w:u w:val="single"/>
        </w:rPr>
        <w:t>Prospecto</w:t>
      </w:r>
      <w:r w:rsidRPr="00EB6D9F">
        <w:rPr>
          <w:rFonts w:ascii="Aptos" w:hAnsi="Aptos" w:cstheme="minorHAnsi"/>
          <w:sz w:val="22"/>
          <w:szCs w:val="22"/>
        </w:rPr>
        <w:t>”)</w:t>
      </w:r>
      <w:r>
        <w:rPr>
          <w:rFonts w:ascii="Aptos" w:hAnsi="Aptos" w:cstheme="minorHAnsi"/>
          <w:sz w:val="22"/>
          <w:szCs w:val="22"/>
        </w:rPr>
        <w:t xml:space="preserve">, y en el Aviso de Suscripción de fecha 24 de septiembre de 2024 publicados </w:t>
      </w:r>
      <w:r w:rsidRPr="00EB6D9F">
        <w:rPr>
          <w:rFonts w:ascii="Aptos" w:hAnsi="Aptos" w:cstheme="minorHAnsi"/>
          <w:sz w:val="22"/>
          <w:szCs w:val="22"/>
        </w:rPr>
        <w:t>en</w:t>
      </w:r>
      <w:r>
        <w:rPr>
          <w:rFonts w:ascii="Aptos" w:hAnsi="Aptos" w:cstheme="minorHAnsi"/>
          <w:sz w:val="22"/>
          <w:szCs w:val="22"/>
        </w:rPr>
        <w:t xml:space="preserve"> la Autopista de Información Financiera y en</w:t>
      </w:r>
      <w:r w:rsidRPr="00EB6D9F">
        <w:rPr>
          <w:rFonts w:ascii="Aptos" w:hAnsi="Aptos" w:cstheme="minorHAnsi"/>
          <w:sz w:val="22"/>
          <w:szCs w:val="22"/>
        </w:rPr>
        <w:t xml:space="preserve"> el Boletín</w:t>
      </w:r>
      <w:r>
        <w:rPr>
          <w:rFonts w:ascii="Aptos" w:hAnsi="Aptos" w:cstheme="minorHAnsi"/>
          <w:sz w:val="22"/>
          <w:szCs w:val="22"/>
        </w:rPr>
        <w:t xml:space="preserve"> Electrónico del MAE en dichas</w:t>
      </w:r>
      <w:r w:rsidRPr="00EB6D9F">
        <w:rPr>
          <w:rFonts w:ascii="Aptos" w:hAnsi="Aptos" w:cstheme="minorHAnsi"/>
          <w:sz w:val="22"/>
          <w:szCs w:val="22"/>
        </w:rPr>
        <w:t xml:space="preserve"> fecha</w:t>
      </w:r>
      <w:r>
        <w:rPr>
          <w:rFonts w:ascii="Aptos" w:hAnsi="Aptos" w:cstheme="minorHAnsi"/>
          <w:sz w:val="22"/>
          <w:szCs w:val="22"/>
        </w:rPr>
        <w:t>s</w:t>
      </w:r>
      <w:r w:rsidRPr="00EB6D9F">
        <w:rPr>
          <w:rFonts w:ascii="Aptos" w:hAnsi="Aptos" w:cstheme="minorHAnsi"/>
          <w:sz w:val="22"/>
          <w:szCs w:val="22"/>
        </w:rPr>
        <w:t xml:space="preserve"> </w:t>
      </w:r>
      <w:r>
        <w:rPr>
          <w:rFonts w:ascii="Aptos" w:hAnsi="Aptos" w:cstheme="minorHAnsi"/>
          <w:sz w:val="22"/>
          <w:szCs w:val="22"/>
        </w:rPr>
        <w:t>(el “</w:t>
      </w:r>
      <w:r>
        <w:rPr>
          <w:rFonts w:ascii="Aptos" w:hAnsi="Aptos" w:cstheme="minorHAnsi"/>
          <w:sz w:val="22"/>
          <w:szCs w:val="22"/>
          <w:u w:val="single"/>
        </w:rPr>
        <w:t>Aviso de Suscripción</w:t>
      </w:r>
      <w:r>
        <w:rPr>
          <w:rFonts w:ascii="Aptos" w:hAnsi="Aptos" w:cstheme="minorHAnsi"/>
          <w:sz w:val="22"/>
          <w:szCs w:val="22"/>
        </w:rPr>
        <w:t xml:space="preserve">”, conjuntamente con el Prospecto y el </w:t>
      </w:r>
      <w:r w:rsidRPr="00EB6D9F">
        <w:rPr>
          <w:rFonts w:ascii="Aptos" w:hAnsi="Aptos" w:cstheme="minorHAnsi"/>
          <w:sz w:val="22"/>
          <w:szCs w:val="22"/>
        </w:rPr>
        <w:t>Contrato de Fideicomiso Financiero allí también relacionado y su documentación conexa, los “</w:t>
      </w:r>
      <w:r w:rsidRPr="00EB6D9F">
        <w:rPr>
          <w:rFonts w:ascii="Aptos" w:hAnsi="Aptos" w:cstheme="minorHAnsi"/>
          <w:sz w:val="22"/>
          <w:szCs w:val="22"/>
          <w:u w:val="words"/>
        </w:rPr>
        <w:t>Document</w:t>
      </w:r>
      <w:r w:rsidRPr="00EB6D9F">
        <w:rPr>
          <w:rFonts w:ascii="Aptos" w:hAnsi="Aptos" w:cstheme="minorHAnsi"/>
          <w:sz w:val="22"/>
          <w:szCs w:val="22"/>
          <w:u w:val="single"/>
        </w:rPr>
        <w:t>os de la Emis</w:t>
      </w:r>
      <w:r w:rsidRPr="00EB6D9F">
        <w:rPr>
          <w:rFonts w:ascii="Aptos" w:hAnsi="Aptos" w:cstheme="minorHAnsi"/>
          <w:sz w:val="22"/>
          <w:szCs w:val="22"/>
          <w:u w:val="words"/>
        </w:rPr>
        <w:t>ión</w:t>
      </w:r>
      <w:r w:rsidRPr="00EB6D9F">
        <w:rPr>
          <w:rFonts w:ascii="Aptos" w:hAnsi="Aptos" w:cstheme="minorHAnsi"/>
          <w:sz w:val="22"/>
          <w:szCs w:val="22"/>
        </w:rPr>
        <w:t xml:space="preserve">”), a los efectos de </w:t>
      </w:r>
      <w:r>
        <w:rPr>
          <w:rFonts w:ascii="Aptos" w:hAnsi="Aptos" w:cstheme="minorHAnsi"/>
          <w:sz w:val="22"/>
          <w:szCs w:val="22"/>
        </w:rPr>
        <w:t>solicitar</w:t>
      </w:r>
      <w:r w:rsidRPr="00EB6D9F">
        <w:rPr>
          <w:rFonts w:ascii="Aptos" w:hAnsi="Aptos" w:cstheme="minorHAnsi"/>
          <w:sz w:val="22"/>
          <w:szCs w:val="22"/>
        </w:rPr>
        <w:t xml:space="preserve"> la compra de VRDF Públicos Tramo I según se estipula más abajo:</w:t>
      </w:r>
    </w:p>
    <w:p w14:paraId="0E1D2145" w14:textId="77777777" w:rsidR="00A716CD" w:rsidRPr="00EB6D9F" w:rsidRDefault="00A716CD" w:rsidP="00A716CD">
      <w:pPr>
        <w:ind w:left="-142" w:right="-271"/>
        <w:jc w:val="both"/>
        <w:rPr>
          <w:rFonts w:ascii="Aptos" w:hAnsi="Aptos" w:cstheme="minorHAnsi"/>
          <w:sz w:val="22"/>
          <w:szCs w:val="22"/>
        </w:rPr>
      </w:pP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1E0" w:firstRow="1" w:lastRow="1" w:firstColumn="1" w:lastColumn="1" w:noHBand="0" w:noVBand="0"/>
      </w:tblPr>
      <w:tblGrid>
        <w:gridCol w:w="1281"/>
        <w:gridCol w:w="2418"/>
        <w:gridCol w:w="2533"/>
        <w:gridCol w:w="2694"/>
      </w:tblGrid>
      <w:tr w:rsidR="00A716CD" w:rsidRPr="00EB6D9F" w14:paraId="1440A546" w14:textId="77777777" w:rsidTr="00F02552">
        <w:trPr>
          <w:trHeight w:val="343"/>
          <w:jc w:val="center"/>
        </w:trPr>
        <w:tc>
          <w:tcPr>
            <w:tcW w:w="8926" w:type="dxa"/>
            <w:gridSpan w:val="4"/>
            <w:shd w:val="clear" w:color="auto" w:fill="CCCCCC"/>
          </w:tcPr>
          <w:p w14:paraId="0E920E70" w14:textId="77777777" w:rsidR="00A716CD" w:rsidRPr="00EB6D9F" w:rsidRDefault="00A716CD" w:rsidP="00F02552">
            <w:pPr>
              <w:jc w:val="center"/>
              <w:rPr>
                <w:rFonts w:ascii="Aptos" w:hAnsi="Aptos" w:cstheme="minorHAnsi"/>
                <w:b/>
                <w:sz w:val="22"/>
                <w:szCs w:val="22"/>
              </w:rPr>
            </w:pPr>
            <w:r w:rsidRPr="00EB6D9F">
              <w:rPr>
                <w:rFonts w:ascii="Aptos" w:hAnsi="Aptos" w:cstheme="minorHAnsi"/>
                <w:b/>
                <w:sz w:val="22"/>
                <w:szCs w:val="22"/>
              </w:rPr>
              <w:t xml:space="preserve">Valores Representativos de Deuda Fiduciaria </w:t>
            </w:r>
            <w:r>
              <w:rPr>
                <w:rFonts w:ascii="Aptos" w:hAnsi="Aptos" w:cstheme="minorHAnsi"/>
                <w:b/>
                <w:sz w:val="22"/>
                <w:szCs w:val="22"/>
              </w:rPr>
              <w:t xml:space="preserve">con Oferta Pública </w:t>
            </w:r>
            <w:r w:rsidRPr="00EB6D9F">
              <w:rPr>
                <w:rFonts w:ascii="Aptos" w:hAnsi="Aptos" w:cstheme="minorHAnsi"/>
                <w:b/>
                <w:sz w:val="22"/>
                <w:szCs w:val="22"/>
              </w:rPr>
              <w:t>Tramo I</w:t>
            </w:r>
          </w:p>
        </w:tc>
      </w:tr>
      <w:tr w:rsidR="00A716CD" w:rsidRPr="00EB6D9F" w14:paraId="28E2C308" w14:textId="77777777" w:rsidTr="00F02552">
        <w:tblPrEx>
          <w:shd w:val="clear" w:color="auto" w:fill="auto"/>
          <w:tblLook w:val="0000" w:firstRow="0" w:lastRow="0" w:firstColumn="0" w:lastColumn="0" w:noHBand="0" w:noVBand="0"/>
        </w:tblPrEx>
        <w:trPr>
          <w:trHeight w:val="584"/>
          <w:jc w:val="center"/>
        </w:trPr>
        <w:tc>
          <w:tcPr>
            <w:tcW w:w="1281" w:type="dxa"/>
            <w:vMerge w:val="restart"/>
            <w:shd w:val="clear" w:color="auto" w:fill="C0C0C0"/>
          </w:tcPr>
          <w:p w14:paraId="0F1125F4" w14:textId="77777777" w:rsidR="00A716CD" w:rsidRPr="00EB6D9F" w:rsidRDefault="00A716CD" w:rsidP="00F02552">
            <w:pPr>
              <w:widowControl w:val="0"/>
              <w:jc w:val="center"/>
              <w:rPr>
                <w:rFonts w:ascii="Aptos" w:hAnsi="Aptos" w:cstheme="minorHAnsi"/>
                <w:b/>
                <w:bCs/>
                <w:sz w:val="22"/>
                <w:szCs w:val="22"/>
              </w:rPr>
            </w:pPr>
            <w:r w:rsidRPr="00EB6D9F">
              <w:rPr>
                <w:rFonts w:ascii="Aptos" w:hAnsi="Aptos" w:cstheme="minorHAnsi"/>
                <w:b/>
                <w:bCs/>
                <w:sz w:val="22"/>
                <w:szCs w:val="22"/>
              </w:rPr>
              <w:t>Valor Nominal</w:t>
            </w:r>
            <w:r>
              <w:rPr>
                <w:rFonts w:ascii="Aptos" w:hAnsi="Aptos" w:cstheme="minorHAnsi"/>
                <w:b/>
                <w:bCs/>
                <w:sz w:val="22"/>
                <w:szCs w:val="22"/>
              </w:rPr>
              <w:t xml:space="preserve"> (*)</w:t>
            </w:r>
          </w:p>
        </w:tc>
        <w:tc>
          <w:tcPr>
            <w:tcW w:w="2418" w:type="dxa"/>
            <w:vMerge w:val="restart"/>
            <w:shd w:val="clear" w:color="auto" w:fill="C0C0C0"/>
          </w:tcPr>
          <w:p w14:paraId="1FE9CBF9" w14:textId="77777777" w:rsidR="00A716CD" w:rsidRPr="00EB6D9F" w:rsidRDefault="00A716CD" w:rsidP="00F02552">
            <w:pPr>
              <w:widowControl w:val="0"/>
              <w:jc w:val="center"/>
              <w:rPr>
                <w:rFonts w:ascii="Aptos" w:hAnsi="Aptos" w:cstheme="minorHAnsi"/>
                <w:b/>
                <w:bCs/>
                <w:sz w:val="22"/>
                <w:szCs w:val="22"/>
              </w:rPr>
            </w:pPr>
            <w:r w:rsidRPr="00EB6D9F">
              <w:rPr>
                <w:rFonts w:ascii="Aptos" w:hAnsi="Aptos" w:cstheme="minorHAnsi"/>
                <w:b/>
                <w:bCs/>
                <w:sz w:val="22"/>
                <w:szCs w:val="22"/>
              </w:rPr>
              <w:t>Tasa Solicitada (*</w:t>
            </w:r>
            <w:r>
              <w:rPr>
                <w:rFonts w:ascii="Aptos" w:hAnsi="Aptos" w:cstheme="minorHAnsi"/>
                <w:b/>
                <w:bCs/>
                <w:sz w:val="22"/>
                <w:szCs w:val="22"/>
              </w:rPr>
              <w:t>*</w:t>
            </w:r>
            <w:r w:rsidRPr="00EB6D9F">
              <w:rPr>
                <w:rFonts w:ascii="Aptos" w:hAnsi="Aptos" w:cstheme="minorHAnsi"/>
                <w:b/>
                <w:bCs/>
                <w:sz w:val="22"/>
                <w:szCs w:val="22"/>
              </w:rPr>
              <w:t>)</w:t>
            </w:r>
          </w:p>
        </w:tc>
        <w:tc>
          <w:tcPr>
            <w:tcW w:w="5227" w:type="dxa"/>
            <w:gridSpan w:val="2"/>
            <w:shd w:val="clear" w:color="auto" w:fill="C0C0C0"/>
          </w:tcPr>
          <w:p w14:paraId="6742CA20" w14:textId="77777777" w:rsidR="00A716CD" w:rsidRPr="00EB6D9F" w:rsidRDefault="00A716CD" w:rsidP="00F02552">
            <w:pPr>
              <w:widowControl w:val="0"/>
              <w:jc w:val="center"/>
              <w:rPr>
                <w:rFonts w:ascii="Aptos" w:hAnsi="Aptos" w:cstheme="minorHAnsi"/>
                <w:b/>
                <w:bCs/>
                <w:sz w:val="22"/>
                <w:szCs w:val="22"/>
              </w:rPr>
            </w:pPr>
            <w:r w:rsidRPr="00EB6D9F">
              <w:rPr>
                <w:rFonts w:ascii="Aptos" w:hAnsi="Aptos" w:cstheme="minorHAnsi"/>
                <w:b/>
                <w:bCs/>
                <w:sz w:val="22"/>
                <w:szCs w:val="22"/>
              </w:rPr>
              <w:t>Cuenta</w:t>
            </w:r>
          </w:p>
          <w:p w14:paraId="08511016" w14:textId="77777777" w:rsidR="00A716CD" w:rsidRPr="00EB6D9F" w:rsidRDefault="00A716CD" w:rsidP="00F02552">
            <w:pPr>
              <w:widowControl w:val="0"/>
              <w:jc w:val="center"/>
              <w:rPr>
                <w:rFonts w:ascii="Aptos" w:hAnsi="Aptos" w:cstheme="minorHAnsi"/>
                <w:b/>
                <w:bCs/>
                <w:sz w:val="22"/>
                <w:szCs w:val="22"/>
              </w:rPr>
            </w:pPr>
            <w:r w:rsidRPr="00EB6D9F">
              <w:rPr>
                <w:rFonts w:ascii="Aptos" w:hAnsi="Aptos" w:cstheme="minorHAnsi"/>
                <w:b/>
                <w:bCs/>
                <w:sz w:val="22"/>
                <w:szCs w:val="22"/>
              </w:rPr>
              <w:t>Títulos (*</w:t>
            </w:r>
            <w:r>
              <w:rPr>
                <w:rFonts w:ascii="Aptos" w:hAnsi="Aptos" w:cstheme="minorHAnsi"/>
                <w:b/>
                <w:bCs/>
                <w:sz w:val="22"/>
                <w:szCs w:val="22"/>
              </w:rPr>
              <w:t>*</w:t>
            </w:r>
            <w:r w:rsidRPr="00EB6D9F">
              <w:rPr>
                <w:rFonts w:ascii="Aptos" w:hAnsi="Aptos" w:cstheme="minorHAnsi"/>
                <w:b/>
                <w:bCs/>
                <w:sz w:val="22"/>
                <w:szCs w:val="22"/>
              </w:rPr>
              <w:t>*)</w:t>
            </w:r>
          </w:p>
        </w:tc>
      </w:tr>
      <w:tr w:rsidR="00A716CD" w:rsidRPr="00EB6D9F" w14:paraId="50F2C4A1" w14:textId="77777777" w:rsidTr="00F02552">
        <w:tblPrEx>
          <w:shd w:val="clear" w:color="auto" w:fill="auto"/>
          <w:tblLook w:val="0000" w:firstRow="0" w:lastRow="0" w:firstColumn="0" w:lastColumn="0" w:noHBand="0" w:noVBand="0"/>
        </w:tblPrEx>
        <w:trPr>
          <w:jc w:val="center"/>
        </w:trPr>
        <w:tc>
          <w:tcPr>
            <w:tcW w:w="1281" w:type="dxa"/>
            <w:vMerge/>
          </w:tcPr>
          <w:p w14:paraId="1E60D5BC" w14:textId="77777777" w:rsidR="00A716CD" w:rsidRPr="00EB6D9F" w:rsidRDefault="00A716CD" w:rsidP="00F02552">
            <w:pPr>
              <w:widowControl w:val="0"/>
              <w:ind w:right="-17"/>
              <w:jc w:val="both"/>
              <w:rPr>
                <w:rFonts w:ascii="Aptos" w:hAnsi="Aptos" w:cstheme="minorHAnsi"/>
                <w:sz w:val="22"/>
                <w:szCs w:val="22"/>
              </w:rPr>
            </w:pPr>
          </w:p>
        </w:tc>
        <w:tc>
          <w:tcPr>
            <w:tcW w:w="2418" w:type="dxa"/>
            <w:vMerge/>
          </w:tcPr>
          <w:p w14:paraId="03F4603F" w14:textId="77777777" w:rsidR="00A716CD" w:rsidRPr="00EB6D9F" w:rsidRDefault="00A716CD" w:rsidP="00F02552">
            <w:pPr>
              <w:widowControl w:val="0"/>
              <w:ind w:right="-17"/>
              <w:jc w:val="both"/>
              <w:rPr>
                <w:rFonts w:ascii="Aptos" w:hAnsi="Aptos" w:cstheme="minorHAnsi"/>
                <w:sz w:val="22"/>
                <w:szCs w:val="22"/>
              </w:rPr>
            </w:pPr>
          </w:p>
        </w:tc>
        <w:tc>
          <w:tcPr>
            <w:tcW w:w="2533" w:type="dxa"/>
            <w:tcBorders>
              <w:bottom w:val="single" w:sz="4" w:space="0" w:color="auto"/>
            </w:tcBorders>
            <w:shd w:val="clear" w:color="auto" w:fill="C0C0C0"/>
          </w:tcPr>
          <w:p w14:paraId="511D0749" w14:textId="77777777" w:rsidR="00A716CD" w:rsidRPr="00EB6D9F" w:rsidRDefault="00A716CD" w:rsidP="00F02552">
            <w:pPr>
              <w:widowControl w:val="0"/>
              <w:ind w:right="-17"/>
              <w:jc w:val="both"/>
              <w:rPr>
                <w:rFonts w:ascii="Aptos" w:hAnsi="Aptos" w:cstheme="minorHAnsi"/>
                <w:b/>
                <w:sz w:val="22"/>
                <w:szCs w:val="22"/>
              </w:rPr>
            </w:pPr>
            <w:r w:rsidRPr="00EB6D9F">
              <w:rPr>
                <w:rFonts w:ascii="Aptos" w:hAnsi="Aptos" w:cstheme="minorHAnsi"/>
                <w:b/>
                <w:sz w:val="22"/>
                <w:szCs w:val="22"/>
              </w:rPr>
              <w:t>Depositante</w:t>
            </w:r>
          </w:p>
        </w:tc>
        <w:tc>
          <w:tcPr>
            <w:tcW w:w="2694" w:type="dxa"/>
            <w:tcBorders>
              <w:bottom w:val="single" w:sz="4" w:space="0" w:color="auto"/>
            </w:tcBorders>
            <w:shd w:val="clear" w:color="auto" w:fill="C0C0C0"/>
          </w:tcPr>
          <w:p w14:paraId="61AD5069" w14:textId="77777777" w:rsidR="00A716CD" w:rsidRPr="00EB6D9F" w:rsidRDefault="00A716CD" w:rsidP="00F02552">
            <w:pPr>
              <w:widowControl w:val="0"/>
              <w:ind w:right="-17"/>
              <w:jc w:val="both"/>
              <w:rPr>
                <w:rFonts w:ascii="Aptos" w:hAnsi="Aptos" w:cstheme="minorHAnsi"/>
                <w:b/>
                <w:sz w:val="22"/>
                <w:szCs w:val="22"/>
              </w:rPr>
            </w:pPr>
            <w:r w:rsidRPr="00EB6D9F">
              <w:rPr>
                <w:rFonts w:ascii="Aptos" w:hAnsi="Aptos" w:cstheme="minorHAnsi"/>
                <w:b/>
                <w:sz w:val="22"/>
                <w:szCs w:val="22"/>
              </w:rPr>
              <w:t>Comitente</w:t>
            </w:r>
          </w:p>
        </w:tc>
      </w:tr>
      <w:tr w:rsidR="00A716CD" w:rsidRPr="00EB6D9F" w14:paraId="789073E7" w14:textId="77777777" w:rsidTr="00F02552">
        <w:tblPrEx>
          <w:shd w:val="clear" w:color="auto" w:fill="auto"/>
          <w:tblLook w:val="0000" w:firstRow="0" w:lastRow="0" w:firstColumn="0" w:lastColumn="0" w:noHBand="0" w:noVBand="0"/>
        </w:tblPrEx>
        <w:trPr>
          <w:jc w:val="center"/>
        </w:trPr>
        <w:tc>
          <w:tcPr>
            <w:tcW w:w="1281" w:type="dxa"/>
          </w:tcPr>
          <w:p w14:paraId="0C6E3154" w14:textId="77777777" w:rsidR="00A716CD" w:rsidRPr="00EB6D9F" w:rsidRDefault="00A716CD" w:rsidP="00F02552">
            <w:pPr>
              <w:widowControl w:val="0"/>
              <w:ind w:right="-17"/>
              <w:jc w:val="center"/>
              <w:rPr>
                <w:rFonts w:ascii="Aptos" w:hAnsi="Aptos" w:cstheme="minorHAnsi"/>
                <w:sz w:val="22"/>
                <w:szCs w:val="22"/>
              </w:rPr>
            </w:pPr>
            <w:r w:rsidRPr="00EB6D9F">
              <w:rPr>
                <w:rFonts w:ascii="Aptos" w:hAnsi="Aptos" w:cstheme="minorHAnsi"/>
                <w:sz w:val="22"/>
                <w:szCs w:val="22"/>
              </w:rPr>
              <w:t>[●]</w:t>
            </w:r>
          </w:p>
        </w:tc>
        <w:tc>
          <w:tcPr>
            <w:tcW w:w="2418" w:type="dxa"/>
          </w:tcPr>
          <w:p w14:paraId="7A671903" w14:textId="77777777" w:rsidR="00A716CD" w:rsidRPr="00EB6D9F" w:rsidRDefault="00A716CD" w:rsidP="00F02552">
            <w:pPr>
              <w:widowControl w:val="0"/>
              <w:ind w:right="-17"/>
              <w:jc w:val="center"/>
              <w:rPr>
                <w:rFonts w:ascii="Aptos" w:hAnsi="Aptos" w:cstheme="minorHAnsi"/>
                <w:sz w:val="22"/>
                <w:szCs w:val="22"/>
              </w:rPr>
            </w:pPr>
            <w:r w:rsidRPr="00EB6D9F">
              <w:rPr>
                <w:rFonts w:ascii="Aptos" w:hAnsi="Aptos" w:cstheme="minorHAnsi"/>
                <w:sz w:val="22"/>
                <w:szCs w:val="22"/>
              </w:rPr>
              <w:t>[●]%</w:t>
            </w:r>
          </w:p>
        </w:tc>
        <w:tc>
          <w:tcPr>
            <w:tcW w:w="2533" w:type="dxa"/>
            <w:shd w:val="clear" w:color="auto" w:fill="FFFFFF"/>
          </w:tcPr>
          <w:p w14:paraId="60377C74" w14:textId="77777777" w:rsidR="00A716CD" w:rsidRPr="00EB6D9F" w:rsidRDefault="00A716CD" w:rsidP="00F02552">
            <w:pPr>
              <w:widowControl w:val="0"/>
              <w:ind w:right="-17"/>
              <w:jc w:val="center"/>
              <w:rPr>
                <w:rFonts w:ascii="Aptos" w:hAnsi="Aptos" w:cstheme="minorHAnsi"/>
                <w:b/>
                <w:sz w:val="22"/>
                <w:szCs w:val="22"/>
              </w:rPr>
            </w:pPr>
            <w:r w:rsidRPr="00EB6D9F">
              <w:rPr>
                <w:rFonts w:ascii="Aptos" w:hAnsi="Aptos" w:cstheme="minorHAnsi"/>
                <w:b/>
                <w:sz w:val="22"/>
                <w:szCs w:val="22"/>
              </w:rPr>
              <w:t>[●]</w:t>
            </w:r>
          </w:p>
        </w:tc>
        <w:tc>
          <w:tcPr>
            <w:tcW w:w="2694" w:type="dxa"/>
            <w:shd w:val="clear" w:color="auto" w:fill="FFFFFF"/>
          </w:tcPr>
          <w:p w14:paraId="4BAE4B6D" w14:textId="77777777" w:rsidR="00A716CD" w:rsidRPr="00EB6D9F" w:rsidRDefault="00A716CD" w:rsidP="00F02552">
            <w:pPr>
              <w:widowControl w:val="0"/>
              <w:ind w:right="-17"/>
              <w:jc w:val="center"/>
              <w:rPr>
                <w:rFonts w:ascii="Aptos" w:hAnsi="Aptos" w:cstheme="minorHAnsi"/>
                <w:b/>
                <w:sz w:val="22"/>
                <w:szCs w:val="22"/>
              </w:rPr>
            </w:pPr>
            <w:r w:rsidRPr="00EB6D9F">
              <w:rPr>
                <w:rFonts w:ascii="Aptos" w:hAnsi="Aptos" w:cstheme="minorHAnsi"/>
                <w:b/>
                <w:sz w:val="22"/>
                <w:szCs w:val="22"/>
              </w:rPr>
              <w:t>[●]</w:t>
            </w:r>
          </w:p>
        </w:tc>
      </w:tr>
    </w:tbl>
    <w:p w14:paraId="58BB66EB" w14:textId="77777777" w:rsidR="00A716CD" w:rsidRDefault="00A716CD" w:rsidP="00A716CD">
      <w:pPr>
        <w:widowControl w:val="0"/>
        <w:ind w:right="-17"/>
        <w:jc w:val="both"/>
        <w:rPr>
          <w:rFonts w:ascii="Aptos" w:hAnsi="Aptos" w:cstheme="minorHAnsi"/>
          <w:sz w:val="22"/>
          <w:szCs w:val="22"/>
        </w:rPr>
      </w:pPr>
    </w:p>
    <w:p w14:paraId="286824E8" w14:textId="77777777" w:rsidR="00A716CD" w:rsidRPr="00EB6D9F" w:rsidRDefault="00A716CD" w:rsidP="00A716CD">
      <w:pPr>
        <w:widowControl w:val="0"/>
        <w:ind w:right="-17"/>
        <w:jc w:val="both"/>
        <w:rPr>
          <w:rFonts w:ascii="Aptos" w:hAnsi="Aptos" w:cstheme="minorHAnsi"/>
          <w:sz w:val="22"/>
          <w:szCs w:val="22"/>
        </w:rPr>
      </w:pPr>
      <w:r>
        <w:rPr>
          <w:rFonts w:ascii="Aptos" w:hAnsi="Aptos" w:cstheme="minorHAnsi"/>
          <w:sz w:val="22"/>
          <w:szCs w:val="22"/>
        </w:rPr>
        <w:t xml:space="preserve">(*) </w:t>
      </w:r>
      <w:r w:rsidRPr="00A559DA">
        <w:rPr>
          <w:rFonts w:ascii="Aptos" w:hAnsi="Aptos" w:cstheme="minorHAnsi"/>
          <w:sz w:val="22"/>
          <w:szCs w:val="22"/>
        </w:rPr>
        <w:t xml:space="preserve">Expresado en </w:t>
      </w:r>
      <w:proofErr w:type="gramStart"/>
      <w:r>
        <w:rPr>
          <w:rFonts w:ascii="Aptos" w:hAnsi="Aptos" w:cstheme="minorHAnsi"/>
          <w:sz w:val="22"/>
          <w:szCs w:val="22"/>
        </w:rPr>
        <w:t>Dólares Estadounidenses</w:t>
      </w:r>
      <w:proofErr w:type="gramEnd"/>
      <w:r w:rsidRPr="00A559DA">
        <w:rPr>
          <w:rFonts w:ascii="Aptos" w:hAnsi="Aptos" w:cstheme="minorHAnsi"/>
          <w:sz w:val="22"/>
          <w:szCs w:val="22"/>
        </w:rPr>
        <w:t>. Monto Mínimo de Suscripción de l</w:t>
      </w:r>
      <w:r>
        <w:rPr>
          <w:rFonts w:ascii="Aptos" w:hAnsi="Aptos" w:cstheme="minorHAnsi"/>
          <w:sz w:val="22"/>
          <w:szCs w:val="22"/>
        </w:rPr>
        <w:t>os VRDF Públicos Tramo I</w:t>
      </w:r>
      <w:r w:rsidRPr="00A559DA">
        <w:rPr>
          <w:rFonts w:ascii="Aptos" w:hAnsi="Aptos" w:cstheme="minorHAnsi"/>
          <w:sz w:val="22"/>
          <w:szCs w:val="22"/>
        </w:rPr>
        <w:t xml:space="preserve"> será </w:t>
      </w:r>
      <w:r>
        <w:rPr>
          <w:rFonts w:ascii="Aptos" w:hAnsi="Aptos" w:cstheme="minorHAnsi"/>
          <w:sz w:val="22"/>
          <w:szCs w:val="22"/>
        </w:rPr>
        <w:t xml:space="preserve">de </w:t>
      </w:r>
      <w:r w:rsidRPr="00A559DA">
        <w:rPr>
          <w:rFonts w:ascii="Aptos" w:hAnsi="Aptos" w:cstheme="minorHAnsi"/>
          <w:sz w:val="22"/>
          <w:szCs w:val="22"/>
        </w:rPr>
        <w:t>US$ 1.300.000 (</w:t>
      </w:r>
      <w:proofErr w:type="gramStart"/>
      <w:r w:rsidRPr="00A559DA">
        <w:rPr>
          <w:rFonts w:ascii="Aptos" w:hAnsi="Aptos" w:cstheme="minorHAnsi"/>
          <w:sz w:val="22"/>
          <w:szCs w:val="22"/>
        </w:rPr>
        <w:t>Dólares Estadounidenses</w:t>
      </w:r>
      <w:proofErr w:type="gramEnd"/>
      <w:r w:rsidRPr="00A559DA">
        <w:rPr>
          <w:rFonts w:ascii="Aptos" w:hAnsi="Aptos" w:cstheme="minorHAnsi"/>
          <w:sz w:val="22"/>
          <w:szCs w:val="22"/>
        </w:rPr>
        <w:t xml:space="preserve"> un millón trescientos mil)</w:t>
      </w:r>
      <w:r w:rsidRPr="00A559DA">
        <w:rPr>
          <w:rFonts w:ascii="Aptos" w:hAnsi="Aptos" w:cstheme="minorHAnsi"/>
          <w:b/>
          <w:bCs/>
          <w:sz w:val="22"/>
          <w:szCs w:val="22"/>
        </w:rPr>
        <w:t xml:space="preserve"> </w:t>
      </w:r>
      <w:r w:rsidRPr="00A559DA">
        <w:rPr>
          <w:rFonts w:ascii="Aptos" w:hAnsi="Aptos" w:cstheme="minorHAnsi"/>
          <w:sz w:val="22"/>
          <w:szCs w:val="22"/>
        </w:rPr>
        <w:t>y valores superiores a dicha cifra, pero múltiplos de US$ 100.000 (Dólares Estadounidenses cien mil).</w:t>
      </w:r>
    </w:p>
    <w:p w14:paraId="3E5CA276" w14:textId="77777777" w:rsidR="00A716CD" w:rsidRPr="00EB6D9F" w:rsidRDefault="00A716CD" w:rsidP="00A716CD">
      <w:pPr>
        <w:pStyle w:val="Textoindependiente"/>
        <w:rPr>
          <w:rFonts w:ascii="Aptos" w:hAnsi="Aptos" w:cstheme="minorHAnsi"/>
          <w:sz w:val="22"/>
          <w:szCs w:val="22"/>
          <w:lang w:val="es-AR"/>
        </w:rPr>
      </w:pPr>
      <w:r w:rsidRPr="00EB6D9F">
        <w:rPr>
          <w:rFonts w:ascii="Aptos" w:hAnsi="Aptos" w:cstheme="minorHAnsi"/>
          <w:sz w:val="22"/>
          <w:szCs w:val="22"/>
          <w:lang w:val="es-AR"/>
        </w:rPr>
        <w:t>(*</w:t>
      </w:r>
      <w:r>
        <w:rPr>
          <w:rFonts w:ascii="Aptos" w:hAnsi="Aptos" w:cstheme="minorHAnsi"/>
          <w:sz w:val="22"/>
          <w:szCs w:val="22"/>
          <w:lang w:val="es-AR"/>
        </w:rPr>
        <w:t>*</w:t>
      </w:r>
      <w:r w:rsidRPr="00EB6D9F">
        <w:rPr>
          <w:rFonts w:ascii="Aptos" w:hAnsi="Aptos" w:cstheme="minorHAnsi"/>
          <w:sz w:val="22"/>
          <w:szCs w:val="22"/>
          <w:lang w:val="es-AR"/>
        </w:rPr>
        <w:t xml:space="preserve">) Indicar en porcentaje y con </w:t>
      </w:r>
      <w:r>
        <w:rPr>
          <w:rFonts w:ascii="Aptos" w:hAnsi="Aptos" w:cstheme="minorHAnsi"/>
          <w:sz w:val="22"/>
          <w:szCs w:val="22"/>
          <w:lang w:val="es-AR"/>
        </w:rPr>
        <w:t>dos</w:t>
      </w:r>
      <w:r w:rsidRPr="00EB6D9F">
        <w:rPr>
          <w:rFonts w:ascii="Aptos" w:hAnsi="Aptos" w:cstheme="minorHAnsi"/>
          <w:sz w:val="22"/>
          <w:szCs w:val="22"/>
          <w:lang w:val="es-AR"/>
        </w:rPr>
        <w:t xml:space="preserve"> decimales.</w:t>
      </w:r>
    </w:p>
    <w:p w14:paraId="02D15BF7" w14:textId="77777777" w:rsidR="00A716CD" w:rsidRPr="00EB6D9F" w:rsidRDefault="00A716CD" w:rsidP="00A716CD">
      <w:pPr>
        <w:ind w:right="-271"/>
        <w:jc w:val="both"/>
        <w:rPr>
          <w:rFonts w:ascii="Aptos" w:hAnsi="Aptos" w:cstheme="minorHAnsi"/>
          <w:i/>
          <w:sz w:val="22"/>
          <w:szCs w:val="22"/>
        </w:rPr>
      </w:pPr>
      <w:r w:rsidRPr="00EB6D9F">
        <w:rPr>
          <w:rFonts w:ascii="Aptos" w:hAnsi="Aptos" w:cstheme="minorHAnsi"/>
          <w:sz w:val="22"/>
          <w:szCs w:val="22"/>
        </w:rPr>
        <w:t>(*</w:t>
      </w:r>
      <w:r>
        <w:rPr>
          <w:rFonts w:ascii="Aptos" w:hAnsi="Aptos" w:cstheme="minorHAnsi"/>
          <w:sz w:val="22"/>
          <w:szCs w:val="22"/>
        </w:rPr>
        <w:t>*</w:t>
      </w:r>
      <w:r w:rsidRPr="00EB6D9F">
        <w:rPr>
          <w:rFonts w:ascii="Aptos" w:hAnsi="Aptos" w:cstheme="minorHAnsi"/>
          <w:sz w:val="22"/>
          <w:szCs w:val="22"/>
        </w:rPr>
        <w:t>*) Indicar número de cuenta comitente y número y nombre del Depositante en CVSA</w:t>
      </w:r>
      <w:r w:rsidRPr="00EB6D9F">
        <w:rPr>
          <w:rFonts w:ascii="Aptos" w:hAnsi="Aptos" w:cstheme="minorHAnsi"/>
          <w:sz w:val="22"/>
          <w:szCs w:val="22"/>
          <w:lang w:val="es-ES_tradnl"/>
        </w:rPr>
        <w:t>, donde en caso de ser adjudicados serán acreditados los VRDF Públicos Tramo I.</w:t>
      </w:r>
    </w:p>
    <w:p w14:paraId="34C1D711" w14:textId="77777777" w:rsidR="00A716CD" w:rsidRPr="00EB6D9F" w:rsidRDefault="00A716CD" w:rsidP="00A716CD">
      <w:pPr>
        <w:widowControl w:val="0"/>
        <w:ind w:right="-17"/>
        <w:jc w:val="both"/>
        <w:rPr>
          <w:rFonts w:ascii="Aptos" w:hAnsi="Aptos" w:cstheme="minorHAnsi"/>
          <w:sz w:val="22"/>
          <w:szCs w:val="22"/>
        </w:rPr>
      </w:pPr>
    </w:p>
    <w:p w14:paraId="0B6473D5" w14:textId="77777777" w:rsidR="00A716CD" w:rsidRPr="00EB6D9F" w:rsidRDefault="00A716CD" w:rsidP="00A716CD">
      <w:pPr>
        <w:widowControl w:val="0"/>
        <w:ind w:right="-14"/>
        <w:jc w:val="both"/>
        <w:rPr>
          <w:rFonts w:ascii="Aptos" w:eastAsia="MS Mincho" w:hAnsi="Aptos" w:cstheme="minorHAnsi"/>
          <w:sz w:val="22"/>
          <w:szCs w:val="22"/>
        </w:rPr>
      </w:pPr>
      <w:r w:rsidRPr="00EB6D9F">
        <w:rPr>
          <w:rFonts w:ascii="Aptos" w:hAnsi="Aptos" w:cstheme="minorHAnsi"/>
          <w:smallCaps/>
          <w:sz w:val="22"/>
          <w:szCs w:val="22"/>
        </w:rPr>
        <w:t>Integración de los VRDF Públicos Tramo I</w:t>
      </w:r>
      <w:r w:rsidRPr="00EB6D9F">
        <w:rPr>
          <w:rFonts w:ascii="Aptos" w:hAnsi="Aptos" w:cstheme="minorHAnsi"/>
          <w:sz w:val="22"/>
          <w:szCs w:val="22"/>
        </w:rPr>
        <w:t xml:space="preserve">. </w:t>
      </w:r>
      <w:r w:rsidRPr="00EB6D9F">
        <w:rPr>
          <w:rFonts w:ascii="Aptos" w:eastAsia="MS Mincho" w:hAnsi="Aptos" w:cstheme="minorHAnsi"/>
          <w:sz w:val="22"/>
          <w:szCs w:val="22"/>
        </w:rPr>
        <w:t xml:space="preserve">Los VRDF Públicos Tramo I serán integrados en </w:t>
      </w:r>
      <w:proofErr w:type="gramStart"/>
      <w:r w:rsidRPr="00EB6D9F">
        <w:rPr>
          <w:rFonts w:ascii="Aptos" w:eastAsia="MS Mincho" w:hAnsi="Aptos" w:cstheme="minorHAnsi"/>
          <w:sz w:val="22"/>
          <w:szCs w:val="22"/>
        </w:rPr>
        <w:t>Dólares Estadounidenses</w:t>
      </w:r>
      <w:proofErr w:type="gramEnd"/>
      <w:r>
        <w:rPr>
          <w:rFonts w:ascii="Aptos" w:eastAsia="MS Mincho" w:hAnsi="Aptos" w:cstheme="minorHAnsi"/>
          <w:sz w:val="22"/>
          <w:szCs w:val="22"/>
        </w:rPr>
        <w:t xml:space="preserve"> en la Argentina</w:t>
      </w:r>
      <w:r w:rsidRPr="00EB6D9F">
        <w:rPr>
          <w:rFonts w:ascii="Aptos" w:eastAsia="MS Mincho" w:hAnsi="Aptos" w:cstheme="minorHAnsi"/>
          <w:sz w:val="22"/>
          <w:szCs w:val="22"/>
        </w:rPr>
        <w:t xml:space="preserve"> de conformidad con lo descripto bajo la secci</w:t>
      </w:r>
      <w:r>
        <w:rPr>
          <w:rFonts w:ascii="Aptos" w:eastAsia="MS Mincho" w:hAnsi="Aptos" w:cstheme="minorHAnsi"/>
          <w:sz w:val="22"/>
          <w:szCs w:val="22"/>
        </w:rPr>
        <w:t>ón</w:t>
      </w:r>
      <w:r w:rsidRPr="00EB6D9F">
        <w:rPr>
          <w:rFonts w:ascii="Aptos" w:eastAsia="MS Mincho" w:hAnsi="Aptos" w:cstheme="minorHAnsi"/>
          <w:sz w:val="22"/>
          <w:szCs w:val="22"/>
        </w:rPr>
        <w:t xml:space="preserve"> </w:t>
      </w:r>
      <w:r w:rsidRPr="00EB6D9F">
        <w:rPr>
          <w:rFonts w:ascii="Aptos" w:eastAsia="MS Mincho" w:hAnsi="Aptos" w:cstheme="minorHAnsi"/>
          <w:sz w:val="22"/>
          <w:szCs w:val="22"/>
        </w:rPr>
        <w:lastRenderedPageBreak/>
        <w:t>“</w:t>
      </w:r>
      <w:r w:rsidRPr="00EB6D9F">
        <w:rPr>
          <w:rFonts w:ascii="Aptos" w:eastAsia="MS Mincho" w:hAnsi="Aptos" w:cstheme="minorHAnsi"/>
          <w:i/>
          <w:sz w:val="22"/>
          <w:szCs w:val="22"/>
        </w:rPr>
        <w:t>Procedimiento de Colocación</w:t>
      </w:r>
      <w:r w:rsidRPr="00EB6D9F">
        <w:rPr>
          <w:rFonts w:ascii="Aptos" w:eastAsia="MS Mincho" w:hAnsi="Aptos" w:cstheme="minorHAnsi"/>
          <w:sz w:val="22"/>
          <w:szCs w:val="22"/>
        </w:rPr>
        <w:t>” del Prospecto.</w:t>
      </w:r>
    </w:p>
    <w:p w14:paraId="27BC75E4" w14:textId="77777777" w:rsidR="00A716CD" w:rsidRPr="00EB6D9F" w:rsidRDefault="00A716CD" w:rsidP="00A716CD">
      <w:pPr>
        <w:widowControl w:val="0"/>
        <w:ind w:right="-14"/>
        <w:jc w:val="both"/>
        <w:rPr>
          <w:rFonts w:ascii="Aptos" w:hAnsi="Aptos" w:cstheme="minorHAnsi"/>
          <w:sz w:val="22"/>
          <w:szCs w:val="22"/>
        </w:rPr>
      </w:pPr>
    </w:p>
    <w:p w14:paraId="0403788F" w14:textId="77777777" w:rsidR="00A716CD" w:rsidRPr="00EB6D9F" w:rsidRDefault="00A716CD" w:rsidP="00A716CD">
      <w:pPr>
        <w:widowControl w:val="0"/>
        <w:ind w:right="-14"/>
        <w:jc w:val="both"/>
        <w:rPr>
          <w:rFonts w:ascii="Aptos" w:hAnsi="Aptos" w:cstheme="minorHAnsi"/>
          <w:sz w:val="22"/>
          <w:szCs w:val="22"/>
        </w:rPr>
      </w:pPr>
      <w:r w:rsidRPr="00EB6D9F">
        <w:rPr>
          <w:rFonts w:ascii="Aptos" w:hAnsi="Aptos" w:cstheme="minorHAnsi"/>
          <w:sz w:val="22"/>
          <w:szCs w:val="22"/>
        </w:rPr>
        <w:t>Una vez efectuada la emisión de los VRDF se acreditarán los VRDF emitidos a favor del Oferente en la cuenta comitente que el Oferente indica por medio de la presente (la “</w:t>
      </w:r>
      <w:r w:rsidRPr="00EB6D9F">
        <w:rPr>
          <w:rFonts w:ascii="Aptos" w:hAnsi="Aptos" w:cstheme="minorHAnsi"/>
          <w:sz w:val="22"/>
          <w:szCs w:val="22"/>
          <w:u w:val="words"/>
        </w:rPr>
        <w:t>Cuent</w:t>
      </w:r>
      <w:r w:rsidRPr="00EB6D9F">
        <w:rPr>
          <w:rFonts w:ascii="Aptos" w:hAnsi="Aptos" w:cstheme="minorHAnsi"/>
          <w:sz w:val="22"/>
          <w:szCs w:val="22"/>
          <w:u w:val="single"/>
        </w:rPr>
        <w:t>a Tít</w:t>
      </w:r>
      <w:r w:rsidRPr="00EB6D9F">
        <w:rPr>
          <w:rFonts w:ascii="Aptos" w:hAnsi="Aptos" w:cstheme="minorHAnsi"/>
          <w:sz w:val="22"/>
          <w:szCs w:val="22"/>
          <w:u w:val="words"/>
        </w:rPr>
        <w:t>ulos</w:t>
      </w:r>
      <w:r w:rsidRPr="00EB6D9F">
        <w:rPr>
          <w:rFonts w:ascii="Aptos" w:hAnsi="Aptos" w:cstheme="minorHAnsi"/>
          <w:sz w:val="22"/>
          <w:szCs w:val="22"/>
        </w:rPr>
        <w:t>”). Todo lo arriba mencionado se denomina la “</w:t>
      </w:r>
      <w:r w:rsidRPr="00EB6D9F">
        <w:rPr>
          <w:rFonts w:ascii="Aptos" w:hAnsi="Aptos" w:cstheme="minorHAnsi"/>
          <w:sz w:val="22"/>
          <w:szCs w:val="22"/>
          <w:u w:val="words"/>
        </w:rPr>
        <w:t>Transacción</w:t>
      </w:r>
      <w:r w:rsidRPr="00EB6D9F">
        <w:rPr>
          <w:rFonts w:ascii="Aptos" w:hAnsi="Aptos" w:cstheme="minorHAnsi"/>
          <w:sz w:val="22"/>
          <w:szCs w:val="22"/>
        </w:rPr>
        <w:t>”.</w:t>
      </w:r>
    </w:p>
    <w:p w14:paraId="1434B96E" w14:textId="77777777" w:rsidR="00A716CD" w:rsidRPr="00EB6D9F" w:rsidRDefault="00A716CD" w:rsidP="00A716CD">
      <w:pPr>
        <w:widowControl w:val="0"/>
        <w:ind w:left="1979" w:right="-17" w:hanging="2069"/>
        <w:jc w:val="both"/>
        <w:rPr>
          <w:rFonts w:ascii="Aptos" w:hAnsi="Aptos" w:cstheme="minorHAnsi"/>
          <w:sz w:val="22"/>
          <w:szCs w:val="22"/>
        </w:rPr>
      </w:pPr>
    </w:p>
    <w:p w14:paraId="45BA5C45" w14:textId="77777777" w:rsidR="00A716CD" w:rsidRPr="00EB6D9F" w:rsidRDefault="00A716CD" w:rsidP="00A716CD">
      <w:pPr>
        <w:ind w:right="-14"/>
        <w:jc w:val="both"/>
        <w:rPr>
          <w:rFonts w:ascii="Aptos" w:hAnsi="Aptos" w:cstheme="minorHAnsi"/>
          <w:sz w:val="22"/>
          <w:szCs w:val="22"/>
        </w:rPr>
      </w:pPr>
      <w:r w:rsidRPr="00EB6D9F">
        <w:rPr>
          <w:rFonts w:ascii="Aptos" w:hAnsi="Aptos" w:cstheme="minorHAnsi"/>
          <w:smallCaps/>
          <w:sz w:val="22"/>
          <w:szCs w:val="22"/>
        </w:rPr>
        <w:t>Lavado de Dinero.</w:t>
      </w:r>
      <w:r w:rsidRPr="00EB6D9F">
        <w:rPr>
          <w:rFonts w:ascii="Aptos" w:hAnsi="Aptos" w:cstheme="minorHAnsi"/>
          <w:sz w:val="22"/>
          <w:szCs w:val="22"/>
        </w:rPr>
        <w:t xml:space="preserve"> En cumplimiento de lo dispuesto por la Unidad de Información Financiera, el Oferente por la presente declara bajo juramento que los fondos que corresponden a la suscripción de los VRDF son provenientes de actividades lícitas relacionadas con su actividad declarada. También en carácter de declaración jurada manifiesto que las informaciones consignadas en la presente y para los registros de esa entidad son exactas y verdaderas y que tiene conocimiento de la Ley N° 25.246 (tal como la misma fuera modificada y complementada</w:t>
      </w:r>
      <w:r>
        <w:rPr>
          <w:rFonts w:ascii="Aptos" w:hAnsi="Aptos" w:cstheme="minorHAnsi"/>
          <w:sz w:val="22"/>
          <w:szCs w:val="22"/>
        </w:rPr>
        <w:t xml:space="preserve"> incluyendo, sin limitación,</w:t>
      </w:r>
      <w:r w:rsidRPr="00EB6D9F">
        <w:rPr>
          <w:rFonts w:ascii="Aptos" w:hAnsi="Aptos" w:cstheme="minorHAnsi"/>
          <w:sz w:val="22"/>
          <w:szCs w:val="22"/>
        </w:rPr>
        <w:t xml:space="preserve"> por Ley N° 26.087, Ley N° 26.119, Ley N° 26.268</w:t>
      </w:r>
      <w:r>
        <w:rPr>
          <w:rFonts w:ascii="Aptos" w:hAnsi="Aptos" w:cstheme="minorHAnsi"/>
          <w:sz w:val="22"/>
          <w:szCs w:val="22"/>
        </w:rPr>
        <w:t>,</w:t>
      </w:r>
      <w:r w:rsidRPr="00EB6D9F">
        <w:rPr>
          <w:rFonts w:ascii="Aptos" w:hAnsi="Aptos" w:cstheme="minorHAnsi"/>
          <w:sz w:val="22"/>
          <w:szCs w:val="22"/>
        </w:rPr>
        <w:t xml:space="preserve"> Ley N° </w:t>
      </w:r>
      <w:proofErr w:type="gramStart"/>
      <w:r w:rsidRPr="00EB6D9F">
        <w:rPr>
          <w:rFonts w:ascii="Aptos" w:hAnsi="Aptos" w:cstheme="minorHAnsi"/>
          <w:sz w:val="22"/>
          <w:szCs w:val="22"/>
        </w:rPr>
        <w:t>26.683</w:t>
      </w:r>
      <w:r>
        <w:rPr>
          <w:rFonts w:ascii="Aptos" w:hAnsi="Aptos" w:cstheme="minorHAnsi"/>
          <w:sz w:val="22"/>
          <w:szCs w:val="22"/>
        </w:rPr>
        <w:t xml:space="preserve">  y</w:t>
      </w:r>
      <w:proofErr w:type="gramEnd"/>
      <w:r>
        <w:rPr>
          <w:rFonts w:ascii="Aptos" w:hAnsi="Aptos" w:cstheme="minorHAnsi"/>
          <w:sz w:val="22"/>
          <w:szCs w:val="22"/>
        </w:rPr>
        <w:t xml:space="preserve"> Ley 27.739</w:t>
      </w:r>
      <w:r w:rsidRPr="00EB6D9F">
        <w:rPr>
          <w:rFonts w:ascii="Aptos" w:hAnsi="Aptos" w:cstheme="minorHAnsi"/>
          <w:sz w:val="22"/>
          <w:szCs w:val="22"/>
        </w:rPr>
        <w:t>, la “</w:t>
      </w:r>
      <w:r w:rsidRPr="00EB6D9F">
        <w:rPr>
          <w:rFonts w:ascii="Aptos" w:hAnsi="Aptos" w:cstheme="minorHAnsi"/>
          <w:sz w:val="22"/>
          <w:szCs w:val="22"/>
          <w:u w:val="single"/>
        </w:rPr>
        <w:t>Ley de Lavado de Dinero</w:t>
      </w:r>
      <w:r w:rsidRPr="00EB6D9F">
        <w:rPr>
          <w:rFonts w:ascii="Aptos" w:hAnsi="Aptos" w:cstheme="minorHAnsi"/>
          <w:sz w:val="22"/>
          <w:szCs w:val="22"/>
        </w:rPr>
        <w:t xml:space="preserve">”). </w:t>
      </w:r>
    </w:p>
    <w:p w14:paraId="19729C75" w14:textId="77777777" w:rsidR="00A716CD" w:rsidRPr="00EB6D9F" w:rsidRDefault="00A716CD" w:rsidP="00A716CD">
      <w:pPr>
        <w:ind w:right="-271"/>
        <w:jc w:val="both"/>
        <w:rPr>
          <w:rFonts w:ascii="Aptos" w:hAnsi="Aptos" w:cstheme="minorHAnsi"/>
          <w:sz w:val="22"/>
          <w:szCs w:val="22"/>
        </w:rPr>
      </w:pPr>
    </w:p>
    <w:p w14:paraId="5CE902BA" w14:textId="77777777" w:rsidR="00A716CD" w:rsidRPr="00EB6D9F" w:rsidRDefault="00A716CD" w:rsidP="00A716CD">
      <w:pPr>
        <w:widowControl w:val="0"/>
        <w:tabs>
          <w:tab w:val="left" w:pos="-2244"/>
        </w:tabs>
        <w:ind w:right="-17"/>
        <w:jc w:val="both"/>
        <w:rPr>
          <w:rFonts w:ascii="Aptos" w:hAnsi="Aptos" w:cstheme="minorHAnsi"/>
          <w:sz w:val="22"/>
          <w:szCs w:val="22"/>
        </w:rPr>
      </w:pPr>
      <w:r w:rsidRPr="00EB6D9F">
        <w:rPr>
          <w:rFonts w:ascii="Aptos" w:hAnsi="Aptos" w:cstheme="minorHAnsi"/>
          <w:sz w:val="22"/>
          <w:szCs w:val="22"/>
        </w:rPr>
        <w:t>Asimismo, el Oferente toma conocimiento que el Organizador y Colocador se encuentran facultados a requerir toda la información necesaria para dar cumplimiento a las Normas de la CNV (N.T. 2013 por Resolución General N° 622, y junto con sus actualizaciones y modificaciones, las “</w:t>
      </w:r>
      <w:r w:rsidRPr="00EB6D9F">
        <w:rPr>
          <w:rFonts w:ascii="Aptos" w:hAnsi="Aptos" w:cstheme="minorHAnsi"/>
          <w:sz w:val="22"/>
          <w:szCs w:val="22"/>
          <w:u w:val="single"/>
        </w:rPr>
        <w:t>Normas de la CNV</w:t>
      </w:r>
      <w:r w:rsidRPr="00EB6D9F">
        <w:rPr>
          <w:rFonts w:ascii="Aptos" w:hAnsi="Aptos" w:cstheme="minorHAnsi"/>
          <w:sz w:val="22"/>
          <w:szCs w:val="22"/>
        </w:rPr>
        <w:t xml:space="preserve">”), del Banco Central de la República Argentina y demás que sean aplicables y relacionadas con el lavado de dinero. En consecuencia, el Oferente se compromete a colaborar con el Organizador y Colocador, mediante el suministro de información, la entrega de documentación e informes, así como la provisión de todos aquellos datos que sean necesarios y/o convenientes para que el Organizador y Colocador </w:t>
      </w:r>
      <w:r w:rsidRPr="00EB6D9F">
        <w:rPr>
          <w:rFonts w:ascii="Aptos" w:hAnsi="Aptos" w:cstheme="minorHAnsi"/>
          <w:sz w:val="22"/>
          <w:szCs w:val="22"/>
          <w:lang w:val="es-ES_tradnl"/>
        </w:rPr>
        <w:t>pueda dar acabado cumplimiento a las obligaciones aquí previstas.</w:t>
      </w:r>
    </w:p>
    <w:p w14:paraId="721A8BAF" w14:textId="77777777" w:rsidR="00A716CD" w:rsidRPr="00EB6D9F" w:rsidRDefault="00A716CD" w:rsidP="00A716CD">
      <w:pPr>
        <w:widowControl w:val="0"/>
        <w:tabs>
          <w:tab w:val="left" w:pos="-2244"/>
        </w:tabs>
        <w:ind w:right="-17"/>
        <w:jc w:val="both"/>
        <w:rPr>
          <w:rFonts w:ascii="Aptos" w:hAnsi="Aptos" w:cstheme="minorHAnsi"/>
          <w:sz w:val="22"/>
          <w:szCs w:val="22"/>
        </w:rPr>
      </w:pPr>
    </w:p>
    <w:p w14:paraId="7F6DAAE9" w14:textId="77777777" w:rsidR="00A716CD" w:rsidRPr="00EB6D9F" w:rsidRDefault="00A716CD" w:rsidP="00A716CD">
      <w:pPr>
        <w:widowControl w:val="0"/>
        <w:tabs>
          <w:tab w:val="left" w:pos="-2244"/>
        </w:tabs>
        <w:ind w:right="-17"/>
        <w:jc w:val="both"/>
        <w:rPr>
          <w:rFonts w:ascii="Aptos" w:hAnsi="Aptos" w:cstheme="minorHAnsi"/>
          <w:sz w:val="22"/>
          <w:szCs w:val="22"/>
        </w:rPr>
      </w:pPr>
      <w:r w:rsidRPr="00EB6D9F">
        <w:rPr>
          <w:rFonts w:ascii="Aptos" w:hAnsi="Aptos" w:cstheme="minorHAnsi"/>
          <w:smallCaps/>
          <w:sz w:val="22"/>
          <w:szCs w:val="22"/>
        </w:rPr>
        <w:t xml:space="preserve">No Integración. </w:t>
      </w:r>
      <w:r w:rsidRPr="00EB6D9F">
        <w:rPr>
          <w:rFonts w:ascii="Aptos" w:hAnsi="Aptos" w:cstheme="minorHAnsi"/>
          <w:sz w:val="22"/>
          <w:szCs w:val="22"/>
        </w:rPr>
        <w:t xml:space="preserve">En caso que uno o más Oferentes no abonaren el precio de suscripción de los VRDF </w:t>
      </w:r>
      <w:r w:rsidRPr="00EB6D9F">
        <w:rPr>
          <w:rFonts w:ascii="Aptos" w:eastAsia="MS Mincho" w:hAnsi="Aptos" w:cstheme="minorHAnsi"/>
          <w:bCs/>
          <w:sz w:val="22"/>
          <w:szCs w:val="22"/>
          <w:lang w:val="es-ES"/>
        </w:rPr>
        <w:t>de conformidad con lo establecido</w:t>
      </w:r>
      <w:r w:rsidRPr="00EB6D9F" w:rsidDel="00BB1A26">
        <w:rPr>
          <w:rFonts w:ascii="Aptos" w:hAnsi="Aptos" w:cstheme="minorHAnsi"/>
          <w:sz w:val="22"/>
          <w:szCs w:val="22"/>
        </w:rPr>
        <w:t xml:space="preserve"> </w:t>
      </w:r>
      <w:r w:rsidRPr="00EB6D9F">
        <w:rPr>
          <w:rFonts w:ascii="Aptos" w:hAnsi="Aptos" w:cstheme="minorHAnsi"/>
          <w:sz w:val="22"/>
          <w:szCs w:val="22"/>
        </w:rPr>
        <w:t xml:space="preserve">más arriba será de aplicación lo dispuesto para tal circunstancia en la sección </w:t>
      </w:r>
      <w:r w:rsidRPr="00EB6D9F">
        <w:rPr>
          <w:rFonts w:ascii="Aptos" w:hAnsi="Aptos" w:cstheme="minorHAnsi"/>
          <w:i/>
          <w:sz w:val="22"/>
          <w:szCs w:val="22"/>
        </w:rPr>
        <w:t>“Procedimiento de Colocación”</w:t>
      </w:r>
      <w:r w:rsidRPr="00EB6D9F">
        <w:rPr>
          <w:rFonts w:ascii="Aptos" w:hAnsi="Aptos" w:cstheme="minorHAnsi"/>
          <w:sz w:val="22"/>
          <w:szCs w:val="22"/>
        </w:rPr>
        <w:t xml:space="preserve"> del Prospecto. El Fiduciario y el Organizador y Colocador, no asumirán ningún tipo de responsabilidad por la falta de pago del precio de los VRDF.</w:t>
      </w:r>
    </w:p>
    <w:p w14:paraId="2D42B40B" w14:textId="77777777" w:rsidR="00A716CD" w:rsidRPr="00EB6D9F" w:rsidRDefault="00A716CD" w:rsidP="00A716CD">
      <w:pPr>
        <w:widowControl w:val="0"/>
        <w:ind w:right="-14"/>
        <w:jc w:val="both"/>
        <w:rPr>
          <w:rFonts w:ascii="Aptos" w:hAnsi="Aptos" w:cstheme="minorHAnsi"/>
          <w:smallCaps/>
          <w:sz w:val="22"/>
          <w:szCs w:val="22"/>
        </w:rPr>
      </w:pPr>
    </w:p>
    <w:p w14:paraId="7301C629" w14:textId="77777777" w:rsidR="00A716CD" w:rsidRPr="00EB6D9F" w:rsidRDefault="00A716CD" w:rsidP="00A716CD">
      <w:pPr>
        <w:widowControl w:val="0"/>
        <w:ind w:right="-14"/>
        <w:jc w:val="both"/>
        <w:rPr>
          <w:rFonts w:ascii="Aptos" w:hAnsi="Aptos" w:cstheme="minorHAnsi"/>
          <w:sz w:val="22"/>
          <w:szCs w:val="22"/>
        </w:rPr>
      </w:pPr>
      <w:r w:rsidRPr="00EB6D9F">
        <w:rPr>
          <w:rFonts w:ascii="Aptos" w:hAnsi="Aptos" w:cstheme="minorHAnsi"/>
          <w:smallCaps/>
          <w:sz w:val="22"/>
          <w:szCs w:val="22"/>
        </w:rPr>
        <w:t>Tasa de Interés Aplicable y cantidad de VRDF a ser colocados</w:t>
      </w:r>
      <w:r w:rsidRPr="00EB6D9F">
        <w:rPr>
          <w:rFonts w:ascii="Aptos" w:hAnsi="Aptos" w:cstheme="minorHAnsi"/>
          <w:sz w:val="22"/>
          <w:szCs w:val="22"/>
        </w:rPr>
        <w:t xml:space="preserve">. El Oferente acepta que (i) no obstante la Tasa Solicitada (conforme dicho término se define en el Prospecto) y el valor nominal de VRDF </w:t>
      </w:r>
      <w:r>
        <w:rPr>
          <w:rFonts w:ascii="Aptos" w:hAnsi="Aptos" w:cstheme="minorHAnsi"/>
          <w:sz w:val="22"/>
          <w:szCs w:val="22"/>
        </w:rPr>
        <w:t>solicitados</w:t>
      </w:r>
      <w:r w:rsidRPr="00EB6D9F">
        <w:rPr>
          <w:rFonts w:ascii="Aptos" w:hAnsi="Aptos" w:cstheme="minorHAnsi"/>
          <w:sz w:val="22"/>
          <w:szCs w:val="22"/>
        </w:rPr>
        <w:t xml:space="preserve"> en la presente Manifestación de Interés, dichos parámetros serán determinados conforme lo establecido en la sección </w:t>
      </w:r>
      <w:r w:rsidRPr="00EB6D9F">
        <w:rPr>
          <w:rFonts w:ascii="Aptos" w:hAnsi="Aptos" w:cstheme="minorHAnsi"/>
          <w:i/>
          <w:sz w:val="22"/>
          <w:szCs w:val="22"/>
        </w:rPr>
        <w:t>“Procedimiento de Colocación”</w:t>
      </w:r>
      <w:r w:rsidRPr="00EB6D9F">
        <w:rPr>
          <w:rFonts w:ascii="Aptos" w:hAnsi="Aptos" w:cstheme="minorHAnsi"/>
          <w:sz w:val="22"/>
          <w:szCs w:val="22"/>
        </w:rPr>
        <w:t xml:space="preserve"> del Prospecto mediante el sistema denominado “formación de libro” (“</w:t>
      </w:r>
      <w:proofErr w:type="spellStart"/>
      <w:r w:rsidRPr="00EB6D9F">
        <w:rPr>
          <w:rFonts w:ascii="Aptos" w:hAnsi="Aptos" w:cstheme="minorHAnsi"/>
          <w:i/>
          <w:iCs/>
          <w:sz w:val="22"/>
          <w:szCs w:val="22"/>
        </w:rPr>
        <w:t>book-building</w:t>
      </w:r>
      <w:proofErr w:type="spellEnd"/>
      <w:r w:rsidRPr="00EB6D9F">
        <w:rPr>
          <w:rFonts w:ascii="Aptos" w:hAnsi="Aptos" w:cstheme="minorHAnsi"/>
          <w:sz w:val="22"/>
          <w:szCs w:val="22"/>
        </w:rPr>
        <w:t>”) utilizando el módulo de formación de libro del sistema informático SIOPEL de propiedad del MAE; y (</w:t>
      </w:r>
      <w:proofErr w:type="spellStart"/>
      <w:r w:rsidRPr="00EB6D9F">
        <w:rPr>
          <w:rFonts w:ascii="Aptos" w:hAnsi="Aptos" w:cstheme="minorHAnsi"/>
          <w:sz w:val="22"/>
          <w:szCs w:val="22"/>
        </w:rPr>
        <w:t>ii</w:t>
      </w:r>
      <w:proofErr w:type="spellEnd"/>
      <w:r w:rsidRPr="00EB6D9F">
        <w:rPr>
          <w:rFonts w:ascii="Aptos" w:hAnsi="Aptos" w:cstheme="minorHAnsi"/>
          <w:sz w:val="22"/>
          <w:szCs w:val="22"/>
        </w:rPr>
        <w:t>) que ni el Fiduciario ni el Organizador y Colocador, garantizan que se le adjudicará el mismo valor nominal de VRDF ofrecidos</w:t>
      </w:r>
      <w:r>
        <w:rPr>
          <w:rFonts w:ascii="Aptos" w:hAnsi="Aptos" w:cstheme="minorHAnsi"/>
          <w:sz w:val="22"/>
          <w:szCs w:val="22"/>
        </w:rPr>
        <w:t xml:space="preserve"> ni la Tasa Solicitada</w:t>
      </w:r>
      <w:r w:rsidRPr="00EB6D9F">
        <w:rPr>
          <w:rFonts w:ascii="Aptos" w:hAnsi="Aptos" w:cstheme="minorHAnsi"/>
          <w:sz w:val="22"/>
          <w:szCs w:val="22"/>
        </w:rPr>
        <w:t>.</w:t>
      </w:r>
    </w:p>
    <w:p w14:paraId="261C0DA1" w14:textId="77777777" w:rsidR="00A716CD" w:rsidRPr="00EB6D9F" w:rsidRDefault="00A716CD" w:rsidP="00A716CD">
      <w:pPr>
        <w:widowControl w:val="0"/>
        <w:ind w:right="-14"/>
        <w:jc w:val="both"/>
        <w:rPr>
          <w:rFonts w:ascii="Aptos" w:hAnsi="Aptos" w:cstheme="minorHAnsi"/>
          <w:sz w:val="22"/>
          <w:szCs w:val="22"/>
        </w:rPr>
      </w:pPr>
    </w:p>
    <w:p w14:paraId="1D43A159" w14:textId="77777777" w:rsidR="00A716CD" w:rsidRPr="00EB6D9F" w:rsidRDefault="00A716CD" w:rsidP="00A716CD">
      <w:pPr>
        <w:widowControl w:val="0"/>
        <w:autoSpaceDE w:val="0"/>
        <w:autoSpaceDN w:val="0"/>
        <w:adjustRightInd w:val="0"/>
        <w:jc w:val="both"/>
        <w:rPr>
          <w:rFonts w:ascii="Aptos" w:hAnsi="Aptos" w:cstheme="minorHAnsi"/>
          <w:sz w:val="22"/>
          <w:szCs w:val="22"/>
        </w:rPr>
      </w:pPr>
      <w:r w:rsidRPr="00EB6D9F">
        <w:rPr>
          <w:rFonts w:ascii="Aptos" w:hAnsi="Aptos" w:cstheme="minorHAnsi"/>
          <w:smallCaps/>
          <w:sz w:val="22"/>
          <w:szCs w:val="22"/>
        </w:rPr>
        <w:t xml:space="preserve">Responsabilidad. </w:t>
      </w:r>
      <w:r w:rsidRPr="00EB6D9F">
        <w:rPr>
          <w:rFonts w:ascii="Aptos" w:hAnsi="Aptos" w:cstheme="minorHAnsi"/>
          <w:sz w:val="22"/>
          <w:szCs w:val="22"/>
        </w:rPr>
        <w:t>Con excepción de lo dispuesto en los art</w:t>
      </w:r>
      <w:r>
        <w:rPr>
          <w:rFonts w:ascii="Aptos" w:hAnsi="Aptos" w:cstheme="minorHAnsi"/>
          <w:sz w:val="22"/>
          <w:szCs w:val="22"/>
        </w:rPr>
        <w:t>s</w:t>
      </w:r>
      <w:r w:rsidRPr="00EB6D9F">
        <w:rPr>
          <w:rFonts w:ascii="Aptos" w:hAnsi="Aptos" w:cstheme="minorHAnsi"/>
          <w:sz w:val="22"/>
          <w:szCs w:val="22"/>
        </w:rPr>
        <w:t>. 119 y 120 de la Ley N° 26.831</w:t>
      </w:r>
      <w:r>
        <w:rPr>
          <w:rFonts w:ascii="Aptos" w:hAnsi="Aptos" w:cstheme="minorHAnsi"/>
          <w:sz w:val="22"/>
          <w:szCs w:val="22"/>
        </w:rPr>
        <w:t xml:space="preserve"> (conforme fuera modificada de tiempo en tiempo)</w:t>
      </w:r>
      <w:r w:rsidRPr="00EB6D9F">
        <w:rPr>
          <w:rFonts w:ascii="Aptos" w:hAnsi="Aptos" w:cstheme="minorHAnsi"/>
          <w:smallCaps/>
          <w:sz w:val="22"/>
          <w:szCs w:val="22"/>
        </w:rPr>
        <w:t>,</w:t>
      </w:r>
      <w:r w:rsidRPr="00EB6D9F">
        <w:rPr>
          <w:rFonts w:ascii="Aptos" w:hAnsi="Aptos" w:cstheme="minorHAnsi"/>
          <w:sz w:val="22"/>
          <w:szCs w:val="22"/>
        </w:rPr>
        <w:t xml:space="preserve"> el Organizador y Colocador no asume ningún tipo de responsabilidad por los daños y perjuicios que pudiere sufrir el Oferente, directa o indirectamente relacionados con la Transacción y/o con los VRDF, sea cual fuere el origen de tales daños y perjuicios, salvo en caso de culpa o dolo del Organizador y Colocador, determinada como tal por una sentencia firme de un tribunal competente. En particular, el Organizador y Colocador no responderá ante el Oferente en ningún caso por la solvencia o incumplimiento de las entidades, instituciones y personas con las que opere o realice las </w:t>
      </w:r>
      <w:r w:rsidRPr="00EB6D9F">
        <w:rPr>
          <w:rFonts w:ascii="Aptos" w:hAnsi="Aptos" w:cstheme="minorHAnsi"/>
          <w:sz w:val="22"/>
          <w:szCs w:val="22"/>
        </w:rPr>
        <w:lastRenderedPageBreak/>
        <w:t xml:space="preserve">transacciones directa o indirectamente relacionadas con la Transacción y/o con los VRDF, incluyendo, sin limitación, </w:t>
      </w:r>
      <w:r>
        <w:rPr>
          <w:rFonts w:ascii="Aptos" w:hAnsi="Aptos" w:cstheme="minorHAnsi"/>
          <w:sz w:val="22"/>
          <w:szCs w:val="22"/>
        </w:rPr>
        <w:t>el Fiduciario</w:t>
      </w:r>
      <w:r w:rsidRPr="00EB6D9F">
        <w:rPr>
          <w:rFonts w:ascii="Aptos" w:hAnsi="Aptos" w:cstheme="minorHAnsi"/>
          <w:sz w:val="22"/>
          <w:szCs w:val="22"/>
        </w:rPr>
        <w:t>.</w:t>
      </w:r>
    </w:p>
    <w:p w14:paraId="46918E3A" w14:textId="77777777" w:rsidR="00A716CD" w:rsidRPr="00EB6D9F" w:rsidRDefault="00A716CD" w:rsidP="00A716CD">
      <w:pPr>
        <w:widowControl w:val="0"/>
        <w:autoSpaceDE w:val="0"/>
        <w:autoSpaceDN w:val="0"/>
        <w:adjustRightInd w:val="0"/>
        <w:jc w:val="both"/>
        <w:rPr>
          <w:rFonts w:ascii="Aptos" w:hAnsi="Aptos" w:cstheme="minorHAnsi"/>
          <w:sz w:val="22"/>
          <w:szCs w:val="22"/>
        </w:rPr>
      </w:pPr>
    </w:p>
    <w:p w14:paraId="590A1811" w14:textId="77777777" w:rsidR="00A716CD" w:rsidRPr="00EB6D9F" w:rsidRDefault="00A716CD" w:rsidP="00A716CD">
      <w:pPr>
        <w:jc w:val="both"/>
        <w:rPr>
          <w:rFonts w:ascii="Aptos" w:hAnsi="Aptos" w:cstheme="minorHAnsi"/>
          <w:sz w:val="22"/>
          <w:szCs w:val="22"/>
          <w:lang w:val="es-ES" w:eastAsia="en-US"/>
        </w:rPr>
      </w:pPr>
      <w:r w:rsidRPr="00EB6D9F">
        <w:rPr>
          <w:rFonts w:ascii="Aptos" w:hAnsi="Aptos" w:cstheme="minorHAnsi"/>
          <w:smallCaps/>
          <w:sz w:val="22"/>
          <w:szCs w:val="22"/>
        </w:rPr>
        <w:t>Manifestaciones</w:t>
      </w:r>
      <w:r w:rsidRPr="00EB6D9F">
        <w:rPr>
          <w:rFonts w:ascii="Aptos" w:hAnsi="Aptos" w:cstheme="minorHAnsi"/>
          <w:sz w:val="22"/>
          <w:szCs w:val="22"/>
        </w:rPr>
        <w:t xml:space="preserve">. </w:t>
      </w:r>
      <w:r w:rsidRPr="00EB6D9F">
        <w:rPr>
          <w:rFonts w:ascii="Aptos" w:hAnsi="Aptos" w:cstheme="minorHAnsi"/>
          <w:sz w:val="22"/>
          <w:szCs w:val="22"/>
          <w:lang w:val="es-ES"/>
        </w:rPr>
        <w:t xml:space="preserve">Al respecto el Oferente declara conocer, entender e irrevocablemente aceptar: (i) todos y cada uno de los términos y condiciones de los Documentos de la Emisión, en especial todo lo </w:t>
      </w:r>
      <w:bookmarkStart w:id="0" w:name="_Toc256547330"/>
      <w:r>
        <w:rPr>
          <w:rFonts w:ascii="Aptos" w:hAnsi="Aptos" w:cstheme="minorHAnsi"/>
          <w:sz w:val="22"/>
          <w:szCs w:val="22"/>
          <w:lang w:val="es-ES"/>
        </w:rPr>
        <w:t>relativo a los Activos Fideicomitidos del Fideicomiso Financiero y lo consignado en la sección</w:t>
      </w:r>
      <w:bookmarkEnd w:id="0"/>
      <w:r w:rsidRPr="00EB6D9F">
        <w:rPr>
          <w:rFonts w:ascii="Aptos" w:hAnsi="Aptos" w:cstheme="minorHAnsi"/>
          <w:sz w:val="22"/>
          <w:szCs w:val="22"/>
          <w:lang w:val="es-ES"/>
        </w:rPr>
        <w:t xml:space="preserve"> “</w:t>
      </w:r>
      <w:r w:rsidRPr="00EB6D9F">
        <w:rPr>
          <w:rFonts w:ascii="Aptos" w:hAnsi="Aptos" w:cstheme="minorHAnsi"/>
          <w:i/>
          <w:sz w:val="22"/>
          <w:szCs w:val="22"/>
          <w:lang w:val="es-ES"/>
        </w:rPr>
        <w:t>Procedimiento de Colocación</w:t>
      </w:r>
      <w:r w:rsidRPr="00EB6D9F">
        <w:rPr>
          <w:rFonts w:ascii="Aptos" w:hAnsi="Aptos" w:cstheme="minorHAnsi"/>
          <w:sz w:val="22"/>
          <w:szCs w:val="22"/>
          <w:lang w:val="es-ES"/>
        </w:rPr>
        <w:t>” del Prospecto y aquellas declaraciones incorporadas como realizadas por los suscriptores de los VRDF en los Documentos de la Emisión, adhiriendo y declarando conocer, a través de la suscripción de la presente y a los efectos del cumplimiento de lo dispuesto por el Capítulo V, Título II de las Normas de la CNV, la totalidad de la información contenida los Documentos de la Emisión; (</w:t>
      </w:r>
      <w:proofErr w:type="spellStart"/>
      <w:r w:rsidRPr="00EB6D9F">
        <w:rPr>
          <w:rFonts w:ascii="Aptos" w:hAnsi="Aptos" w:cstheme="minorHAnsi"/>
          <w:sz w:val="22"/>
          <w:szCs w:val="22"/>
          <w:lang w:val="es-ES"/>
        </w:rPr>
        <w:t>ii</w:t>
      </w:r>
      <w:proofErr w:type="spellEnd"/>
      <w:r w:rsidRPr="00EB6D9F">
        <w:rPr>
          <w:rFonts w:ascii="Aptos" w:hAnsi="Aptos" w:cstheme="minorHAnsi"/>
          <w:sz w:val="22"/>
          <w:szCs w:val="22"/>
          <w:lang w:val="es-ES"/>
        </w:rPr>
        <w:t>) que ni el Fiduciario ni el Organizador y Colocador, garantizan a los Oferentes que remitan Manifestaciones de Interés que, mediante el sistema de adjudicación que corresponda a cada VRDF, se les adjudicará el mismo valor nominal detallado en la Manifestación de Interés</w:t>
      </w:r>
      <w:r>
        <w:rPr>
          <w:rFonts w:ascii="Aptos" w:hAnsi="Aptos" w:cstheme="minorHAnsi"/>
          <w:sz w:val="22"/>
          <w:szCs w:val="22"/>
          <w:lang w:val="es-ES"/>
        </w:rPr>
        <w:t xml:space="preserve"> ni a la Tasa Solicitada</w:t>
      </w:r>
      <w:r w:rsidRPr="00EB6D9F">
        <w:rPr>
          <w:rFonts w:ascii="Aptos" w:hAnsi="Aptos" w:cstheme="minorHAnsi"/>
          <w:sz w:val="22"/>
          <w:szCs w:val="22"/>
          <w:lang w:val="es-ES"/>
        </w:rPr>
        <w:t>, debido a que puede existir sobresuscripción de dichos títulos; (</w:t>
      </w:r>
      <w:proofErr w:type="spellStart"/>
      <w:r w:rsidRPr="00EB6D9F">
        <w:rPr>
          <w:rFonts w:ascii="Aptos" w:hAnsi="Aptos" w:cstheme="minorHAnsi"/>
          <w:sz w:val="22"/>
          <w:szCs w:val="22"/>
          <w:lang w:val="es-ES"/>
        </w:rPr>
        <w:t>i</w:t>
      </w:r>
      <w:r>
        <w:rPr>
          <w:rFonts w:ascii="Aptos" w:hAnsi="Aptos" w:cstheme="minorHAnsi"/>
          <w:sz w:val="22"/>
          <w:szCs w:val="22"/>
          <w:lang w:val="es-ES"/>
        </w:rPr>
        <w:t>ii</w:t>
      </w:r>
      <w:proofErr w:type="spellEnd"/>
      <w:r w:rsidRPr="00EB6D9F">
        <w:rPr>
          <w:rFonts w:ascii="Aptos" w:hAnsi="Aptos" w:cstheme="minorHAnsi"/>
          <w:sz w:val="22"/>
          <w:szCs w:val="22"/>
          <w:lang w:val="es-ES"/>
        </w:rPr>
        <w:t>) que sujeto a lo dispuesto en el Prospecto, el Fiducia</w:t>
      </w:r>
      <w:r>
        <w:rPr>
          <w:rFonts w:ascii="Aptos" w:hAnsi="Aptos" w:cstheme="minorHAnsi"/>
          <w:sz w:val="22"/>
          <w:szCs w:val="22"/>
          <w:lang w:val="es-ES"/>
        </w:rPr>
        <w:t>rio</w:t>
      </w:r>
      <w:r w:rsidRPr="00EB6D9F">
        <w:rPr>
          <w:rFonts w:ascii="Aptos" w:hAnsi="Aptos" w:cstheme="minorHAnsi"/>
          <w:sz w:val="22"/>
          <w:szCs w:val="22"/>
          <w:lang w:val="es-ES"/>
        </w:rPr>
        <w:t xml:space="preserve"> y el Organizador y Colocador se reservan el derecho de dejar sin efecto la emisión, a más tardar hasta la efectiva emisión de los VRDF; (</w:t>
      </w:r>
      <w:proofErr w:type="spellStart"/>
      <w:r>
        <w:rPr>
          <w:rFonts w:ascii="Aptos" w:hAnsi="Aptos" w:cstheme="minorHAnsi"/>
          <w:sz w:val="22"/>
          <w:szCs w:val="22"/>
          <w:lang w:val="es-ES"/>
        </w:rPr>
        <w:t>i</w:t>
      </w:r>
      <w:r w:rsidRPr="00EB6D9F">
        <w:rPr>
          <w:rFonts w:ascii="Aptos" w:hAnsi="Aptos" w:cstheme="minorHAnsi"/>
          <w:sz w:val="22"/>
          <w:szCs w:val="22"/>
          <w:lang w:val="es-ES"/>
        </w:rPr>
        <w:t>v</w:t>
      </w:r>
      <w:proofErr w:type="spellEnd"/>
      <w:r w:rsidRPr="00EB6D9F">
        <w:rPr>
          <w:rFonts w:ascii="Aptos" w:hAnsi="Aptos" w:cstheme="minorHAnsi"/>
          <w:sz w:val="22"/>
          <w:szCs w:val="22"/>
          <w:lang w:val="es-ES"/>
        </w:rPr>
        <w:t xml:space="preserve">) que no se encuentra radicado en un país considerado no cooperador a los fines de la transparencia fiscal de acuerdo a lo dispuesto en el artículo 2° inciso b) del Decreto </w:t>
      </w:r>
      <w:proofErr w:type="spellStart"/>
      <w:r w:rsidRPr="00EB6D9F">
        <w:rPr>
          <w:rFonts w:ascii="Aptos" w:hAnsi="Aptos" w:cstheme="minorHAnsi"/>
          <w:sz w:val="22"/>
          <w:szCs w:val="22"/>
          <w:lang w:val="es-ES"/>
        </w:rPr>
        <w:t>Nº</w:t>
      </w:r>
      <w:proofErr w:type="spellEnd"/>
      <w:r w:rsidRPr="00EB6D9F">
        <w:rPr>
          <w:rFonts w:ascii="Aptos" w:hAnsi="Aptos" w:cstheme="minorHAnsi"/>
          <w:sz w:val="22"/>
          <w:szCs w:val="22"/>
          <w:lang w:val="es-ES"/>
        </w:rPr>
        <w:t xml:space="preserve"> 589/2013, ni utiliza cuentas pertenecientes a entidades financieras radicadas en dichos países a efectos de realizar la suscripción de los VRDF; (v) que ha recibido copia íntegra de los Documentos de la Emisión; (vi) que entiende el alcance de la exposición al riesgo con relación a la inversión en los VRDF, y que teniendo en cuenta sus propias circunstancias y condición financiera, ha tomado todos los recaudos que razonablemente ha estimado necesarios antes de realizar la misma; (</w:t>
      </w:r>
      <w:proofErr w:type="spellStart"/>
      <w:r w:rsidRPr="00EB6D9F">
        <w:rPr>
          <w:rFonts w:ascii="Aptos" w:hAnsi="Aptos" w:cstheme="minorHAnsi"/>
          <w:sz w:val="22"/>
          <w:szCs w:val="22"/>
          <w:lang w:val="es-ES"/>
        </w:rPr>
        <w:t>vii</w:t>
      </w:r>
      <w:proofErr w:type="spellEnd"/>
      <w:r w:rsidRPr="00EB6D9F">
        <w:rPr>
          <w:rFonts w:ascii="Aptos" w:hAnsi="Aptos" w:cstheme="minorHAnsi"/>
          <w:sz w:val="22"/>
          <w:szCs w:val="22"/>
          <w:lang w:val="es-ES"/>
        </w:rPr>
        <w:t xml:space="preserve">) que la decisión de efectuar la presente </w:t>
      </w:r>
      <w:r w:rsidRPr="00EB6D9F">
        <w:rPr>
          <w:rFonts w:ascii="Aptos" w:hAnsi="Aptos" w:cstheme="minorHAnsi"/>
          <w:sz w:val="22"/>
          <w:szCs w:val="22"/>
          <w:lang w:val="es-ES_tradnl"/>
        </w:rPr>
        <w:t>Manifestación de Interés</w:t>
      </w:r>
      <w:r w:rsidRPr="00EB6D9F">
        <w:rPr>
          <w:rFonts w:ascii="Aptos" w:hAnsi="Aptos" w:cstheme="minorHAnsi"/>
          <w:sz w:val="22"/>
          <w:szCs w:val="22"/>
          <w:lang w:val="es-ES"/>
        </w:rPr>
        <w:t xml:space="preserve"> ha sido tomada en base a su propio análisis, y que la aceptación por parte del Organizador y Colocador de la presente no implica recomendación ni sugerencia de su parte a realizar la misma; (</w:t>
      </w:r>
      <w:proofErr w:type="spellStart"/>
      <w:r>
        <w:rPr>
          <w:rFonts w:ascii="Aptos" w:hAnsi="Aptos" w:cstheme="minorHAnsi"/>
          <w:sz w:val="22"/>
          <w:szCs w:val="22"/>
          <w:lang w:val="es-ES"/>
        </w:rPr>
        <w:t>viii</w:t>
      </w:r>
      <w:proofErr w:type="spellEnd"/>
      <w:r w:rsidRPr="00EB6D9F">
        <w:rPr>
          <w:rFonts w:ascii="Aptos" w:hAnsi="Aptos" w:cstheme="minorHAnsi"/>
          <w:sz w:val="22"/>
          <w:szCs w:val="22"/>
          <w:lang w:val="es-ES"/>
        </w:rPr>
        <w:t>) que el Organizador y Colocador no asume responsabilidad alguna, ni otorga garantía respecto de la Tasa de Interés Aplicable</w:t>
      </w:r>
      <w:r>
        <w:rPr>
          <w:rFonts w:ascii="Aptos" w:hAnsi="Aptos" w:cstheme="minorHAnsi"/>
          <w:sz w:val="22"/>
          <w:szCs w:val="22"/>
          <w:lang w:val="es-ES"/>
        </w:rPr>
        <w:t xml:space="preserve"> (según dicho término se define en el Prospecto)</w:t>
      </w:r>
      <w:r w:rsidRPr="00EB6D9F">
        <w:rPr>
          <w:rFonts w:ascii="Aptos" w:hAnsi="Aptos" w:cstheme="minorHAnsi"/>
          <w:sz w:val="22"/>
          <w:szCs w:val="22"/>
          <w:lang w:val="es-ES"/>
        </w:rPr>
        <w:t xml:space="preserve"> que se establezca como resultado del proceso de licitación, así como en el caso que por decisión gubernamental o normativa, se dejara sin efecto la presente Manifestación de Interés, la licitación, o alguna de las operaciones relacionadas con el Prospecto, o se modificara de forma tal la legislación en la materia que la presente se tornara de imposible cumplimiento; (</w:t>
      </w:r>
      <w:proofErr w:type="spellStart"/>
      <w:r>
        <w:rPr>
          <w:rFonts w:ascii="Aptos" w:hAnsi="Aptos" w:cstheme="minorHAnsi"/>
          <w:sz w:val="22"/>
          <w:szCs w:val="22"/>
          <w:lang w:val="es-ES"/>
        </w:rPr>
        <w:t>i</w:t>
      </w:r>
      <w:r w:rsidRPr="00EB6D9F">
        <w:rPr>
          <w:rFonts w:ascii="Aptos" w:hAnsi="Aptos" w:cstheme="minorHAnsi"/>
          <w:sz w:val="22"/>
          <w:szCs w:val="22"/>
          <w:lang w:val="es-ES"/>
        </w:rPr>
        <w:t>x</w:t>
      </w:r>
      <w:proofErr w:type="spellEnd"/>
      <w:r w:rsidRPr="00EB6D9F">
        <w:rPr>
          <w:rFonts w:ascii="Aptos" w:hAnsi="Aptos" w:cstheme="minorHAnsi"/>
          <w:sz w:val="22"/>
          <w:szCs w:val="22"/>
          <w:lang w:val="es-ES"/>
        </w:rPr>
        <w:t>) que la Manifestación de Interés constituye una solicitud de compra vinculante; (x) que el Organizador y Colocador podrá rechazar la presente Manifestación de Interés de conformidad con lo establecido en el Prospecto y de que, según su opinión, pueda tratarse de una operación sospechosa en los términos de la Ley de Lavado de Dinero y normas complementarias; (xi) que conoce y acepta que el Organizador y Colocador percibe comisiones a cargo del Fideicomiso Financiero en relación con la colocación de los VRDF; y (</w:t>
      </w:r>
      <w:proofErr w:type="spellStart"/>
      <w:r w:rsidRPr="00EB6D9F">
        <w:rPr>
          <w:rFonts w:ascii="Aptos" w:hAnsi="Aptos" w:cstheme="minorHAnsi"/>
          <w:sz w:val="22"/>
          <w:szCs w:val="22"/>
          <w:lang w:val="es-ES"/>
        </w:rPr>
        <w:t>xii</w:t>
      </w:r>
      <w:proofErr w:type="spellEnd"/>
      <w:r w:rsidRPr="00EB6D9F">
        <w:rPr>
          <w:rFonts w:ascii="Aptos" w:hAnsi="Aptos" w:cstheme="minorHAnsi"/>
          <w:sz w:val="22"/>
          <w:szCs w:val="22"/>
          <w:lang w:val="es-ES"/>
        </w:rPr>
        <w:t>) que sujeto a lo dispuesto en el Prospecto, ni el Organizador y Colocador ni el Fiduciario serán responsables por los problemas, fallas, pérdidas de enlace, errores en la aplicación ni caídas del software al utilizar el sistema SIOPEL del MAE.</w:t>
      </w:r>
      <w:r w:rsidRPr="00EB6D9F">
        <w:rPr>
          <w:rFonts w:ascii="Aptos" w:hAnsi="Aptos" w:cstheme="minorHAnsi"/>
          <w:b/>
          <w:sz w:val="22"/>
          <w:szCs w:val="22"/>
        </w:rPr>
        <w:t xml:space="preserve"> </w:t>
      </w:r>
    </w:p>
    <w:p w14:paraId="734A2B93" w14:textId="77777777" w:rsidR="00A716CD" w:rsidRPr="00EB6D9F" w:rsidRDefault="00A716CD" w:rsidP="00A716CD">
      <w:pPr>
        <w:ind w:right="-36"/>
        <w:jc w:val="both"/>
        <w:rPr>
          <w:rFonts w:ascii="Aptos" w:hAnsi="Aptos" w:cstheme="minorHAnsi"/>
          <w:sz w:val="22"/>
          <w:szCs w:val="22"/>
        </w:rPr>
      </w:pPr>
    </w:p>
    <w:p w14:paraId="7F7699B7" w14:textId="77777777" w:rsidR="00A716CD" w:rsidRPr="00EB6D9F" w:rsidRDefault="00A716CD" w:rsidP="00A716CD">
      <w:pPr>
        <w:ind w:right="-36"/>
        <w:jc w:val="both"/>
        <w:rPr>
          <w:rFonts w:ascii="Aptos" w:hAnsi="Aptos" w:cstheme="minorHAnsi"/>
          <w:sz w:val="22"/>
          <w:szCs w:val="22"/>
        </w:rPr>
      </w:pPr>
      <w:r w:rsidRPr="00EB6D9F">
        <w:rPr>
          <w:rFonts w:ascii="Aptos" w:hAnsi="Aptos" w:cstheme="minorHAnsi"/>
          <w:sz w:val="22"/>
          <w:szCs w:val="22"/>
        </w:rPr>
        <w:t>Todos los impuestos, aranceles, cargas, gastos, comisiones, contribuciones y/o gravámenes de cualquier naturaleza que surjan de cualquier incumplimiento por parte del/los firmantes, estarán a su cargo y se reembolsarán íntegramente al Fiduciario o al Organizador y Colocador en forma inmediata por cualquier monto que éstos hubiesen debido pagar, pudiendo en caso contrario ser debitados de sus cuentas.</w:t>
      </w:r>
    </w:p>
    <w:p w14:paraId="03F3F04E" w14:textId="77777777" w:rsidR="00A716CD" w:rsidRPr="00EB6D9F" w:rsidRDefault="00A716CD" w:rsidP="00A716CD">
      <w:pPr>
        <w:ind w:right="-36"/>
        <w:jc w:val="both"/>
        <w:rPr>
          <w:rFonts w:ascii="Aptos" w:hAnsi="Aptos" w:cstheme="minorHAnsi"/>
          <w:sz w:val="22"/>
          <w:szCs w:val="22"/>
        </w:rPr>
      </w:pPr>
    </w:p>
    <w:p w14:paraId="40568653" w14:textId="77777777" w:rsidR="00A716CD" w:rsidRPr="00EB6D9F" w:rsidRDefault="00A716CD" w:rsidP="00A716CD">
      <w:pPr>
        <w:ind w:right="-36"/>
        <w:jc w:val="both"/>
        <w:rPr>
          <w:rFonts w:ascii="Aptos" w:hAnsi="Aptos" w:cstheme="minorHAnsi"/>
          <w:sz w:val="22"/>
          <w:szCs w:val="22"/>
        </w:rPr>
      </w:pPr>
      <w:r w:rsidRPr="00EB6D9F">
        <w:rPr>
          <w:rFonts w:ascii="Aptos" w:hAnsi="Aptos" w:cstheme="minorHAnsi"/>
          <w:sz w:val="22"/>
          <w:szCs w:val="22"/>
        </w:rPr>
        <w:lastRenderedPageBreak/>
        <w:t xml:space="preserve">Todo conflicto relativo a la presente </w:t>
      </w:r>
      <w:r w:rsidRPr="00EB6D9F">
        <w:rPr>
          <w:rFonts w:ascii="Aptos" w:hAnsi="Aptos" w:cstheme="minorHAnsi"/>
          <w:sz w:val="22"/>
          <w:szCs w:val="22"/>
          <w:lang w:val="es-ES"/>
        </w:rPr>
        <w:t>Manifestación de Interés</w:t>
      </w:r>
      <w:r w:rsidRPr="00EB6D9F">
        <w:rPr>
          <w:rFonts w:ascii="Aptos" w:hAnsi="Aptos" w:cstheme="minorHAnsi"/>
          <w:sz w:val="22"/>
          <w:szCs w:val="22"/>
        </w:rPr>
        <w:t xml:space="preserve"> y los derechos y obligaciones emergentes de la misma será resuelto en forma definitiva por el Tribunal de Arbitraje General de la Bolsa de Comercio de Buenos Aires (o el que se cree en el futuro) </w:t>
      </w:r>
      <w:r w:rsidRPr="00B2392D">
        <w:rPr>
          <w:rFonts w:ascii="Aptos" w:hAnsi="Aptos" w:cstheme="minorHAnsi"/>
          <w:sz w:val="22"/>
          <w:szCs w:val="22"/>
        </w:rPr>
        <w:t xml:space="preserve">en el marco de las delegaciones expresamente autorizadas por CNV </w:t>
      </w:r>
      <w:bookmarkStart w:id="1" w:name="_Hlk152722264"/>
      <w:r w:rsidRPr="00B2392D">
        <w:rPr>
          <w:rFonts w:ascii="Aptos" w:hAnsi="Aptos" w:cstheme="minorHAnsi"/>
          <w:sz w:val="22"/>
          <w:szCs w:val="22"/>
        </w:rPr>
        <w:t>y el artículo 46 de la Ley de Mercado de Capitales</w:t>
      </w:r>
      <w:bookmarkEnd w:id="1"/>
      <w:r w:rsidRPr="00EB6D9F">
        <w:rPr>
          <w:rFonts w:ascii="Aptos" w:hAnsi="Aptos" w:cstheme="minorHAnsi"/>
          <w:sz w:val="22"/>
          <w:szCs w:val="22"/>
        </w:rPr>
        <w:t>, por las reglas del arbitraje de derecho</w:t>
      </w:r>
      <w:r w:rsidRPr="00FC5E33">
        <w:rPr>
          <w:rFonts w:ascii="Aptos" w:hAnsi="Aptos" w:cstheme="minorHAnsi"/>
          <w:sz w:val="22"/>
          <w:szCs w:val="22"/>
        </w:rPr>
        <w:t>. En todos los casos, se deja a salvo el derecho de</w:t>
      </w:r>
      <w:r>
        <w:rPr>
          <w:rFonts w:ascii="Aptos" w:hAnsi="Aptos" w:cstheme="minorHAnsi"/>
          <w:sz w:val="22"/>
          <w:szCs w:val="22"/>
        </w:rPr>
        <w:t>l Oferente</w:t>
      </w:r>
      <w:r w:rsidRPr="00FC5E33">
        <w:rPr>
          <w:rFonts w:ascii="Aptos" w:hAnsi="Aptos" w:cstheme="minorHAnsi"/>
          <w:sz w:val="22"/>
          <w:szCs w:val="22"/>
        </w:rPr>
        <w:t xml:space="preserve"> para optar por acudir a los tribunales judiciales competentes.</w:t>
      </w:r>
    </w:p>
    <w:p w14:paraId="526BFB83" w14:textId="77777777" w:rsidR="00A716CD" w:rsidRPr="00EB6D9F" w:rsidRDefault="00A716CD" w:rsidP="00A716CD">
      <w:pPr>
        <w:widowControl w:val="0"/>
        <w:spacing w:after="120"/>
        <w:ind w:right="-36"/>
        <w:jc w:val="both"/>
        <w:rPr>
          <w:rFonts w:ascii="Aptos" w:hAnsi="Aptos" w:cstheme="minorHAnsi"/>
          <w:sz w:val="22"/>
          <w:szCs w:val="22"/>
        </w:rPr>
      </w:pPr>
    </w:p>
    <w:p w14:paraId="139CB6DF" w14:textId="77777777" w:rsidR="00A716CD" w:rsidRPr="00EB6D9F" w:rsidRDefault="00A716CD" w:rsidP="00A716CD">
      <w:pPr>
        <w:widowControl w:val="0"/>
        <w:spacing w:after="120"/>
        <w:ind w:right="-36"/>
        <w:jc w:val="both"/>
        <w:rPr>
          <w:rFonts w:ascii="Aptos" w:hAnsi="Aptos" w:cstheme="minorHAnsi"/>
          <w:sz w:val="22"/>
          <w:szCs w:val="22"/>
        </w:rPr>
      </w:pPr>
      <w:r w:rsidRPr="00EB6D9F">
        <w:rPr>
          <w:rFonts w:ascii="Aptos" w:hAnsi="Aptos" w:cstheme="minorHAnsi"/>
          <w:sz w:val="22"/>
          <w:szCs w:val="22"/>
        </w:rPr>
        <w:t xml:space="preserve">Todos los datos informados en la presente revisten el carácter de declaración jurada y son correctos y completos a la fecha. </w:t>
      </w:r>
    </w:p>
    <w:p w14:paraId="7E203A29" w14:textId="77777777" w:rsidR="00A716CD" w:rsidRPr="00EB6D9F" w:rsidRDefault="00A716CD" w:rsidP="00A716CD">
      <w:pPr>
        <w:widowControl w:val="0"/>
        <w:spacing w:after="120"/>
        <w:ind w:right="-36"/>
        <w:jc w:val="both"/>
        <w:rPr>
          <w:rFonts w:ascii="Aptos" w:hAnsi="Aptos" w:cstheme="minorHAnsi"/>
          <w:sz w:val="22"/>
          <w:szCs w:val="22"/>
        </w:rPr>
      </w:pPr>
    </w:p>
    <w:p w14:paraId="35643D18" w14:textId="77777777" w:rsidR="00A716CD" w:rsidRPr="00EB6D9F" w:rsidRDefault="00A716CD" w:rsidP="00A716CD">
      <w:pPr>
        <w:widowControl w:val="0"/>
        <w:spacing w:after="120"/>
        <w:ind w:right="-36"/>
        <w:jc w:val="both"/>
        <w:rPr>
          <w:rFonts w:ascii="Aptos" w:hAnsi="Aptos" w:cstheme="minorHAnsi"/>
          <w:sz w:val="22"/>
          <w:szCs w:val="22"/>
        </w:rPr>
      </w:pPr>
    </w:p>
    <w:p w14:paraId="6188817B" w14:textId="77777777" w:rsidR="00A716CD" w:rsidRPr="00EB6D9F" w:rsidRDefault="00A716CD" w:rsidP="00A716CD">
      <w:pPr>
        <w:widowControl w:val="0"/>
        <w:spacing w:after="120"/>
        <w:ind w:right="-36"/>
        <w:jc w:val="both"/>
        <w:rPr>
          <w:rFonts w:ascii="Aptos" w:hAnsi="Aptos" w:cstheme="minorHAnsi"/>
          <w:sz w:val="22"/>
          <w:szCs w:val="22"/>
        </w:rPr>
      </w:pPr>
    </w:p>
    <w:p w14:paraId="4CDC3BA0" w14:textId="77777777" w:rsidR="00A716CD" w:rsidRPr="00EB6D9F" w:rsidRDefault="00A716CD" w:rsidP="00A716CD">
      <w:pPr>
        <w:widowControl w:val="0"/>
        <w:spacing w:line="360" w:lineRule="auto"/>
        <w:ind w:right="-36"/>
        <w:jc w:val="both"/>
        <w:rPr>
          <w:rFonts w:ascii="Aptos" w:hAnsi="Aptos" w:cstheme="minorHAnsi"/>
          <w:smallCaps/>
          <w:sz w:val="22"/>
          <w:szCs w:val="22"/>
        </w:rPr>
      </w:pPr>
      <w:r w:rsidRPr="00EB6D9F">
        <w:rPr>
          <w:rFonts w:ascii="Aptos" w:hAnsi="Aptos" w:cstheme="minorHAnsi"/>
          <w:smallCaps/>
          <w:sz w:val="22"/>
          <w:szCs w:val="22"/>
        </w:rPr>
        <w:t>Firma: ____________________________</w:t>
      </w:r>
    </w:p>
    <w:p w14:paraId="37E85134" w14:textId="77777777" w:rsidR="00A716CD" w:rsidRPr="00EB6D9F" w:rsidRDefault="00A716CD" w:rsidP="00A716CD">
      <w:pPr>
        <w:widowControl w:val="0"/>
        <w:spacing w:line="360" w:lineRule="auto"/>
        <w:ind w:right="-36"/>
        <w:jc w:val="both"/>
        <w:rPr>
          <w:rFonts w:ascii="Aptos" w:hAnsi="Aptos" w:cstheme="minorHAnsi"/>
          <w:smallCaps/>
          <w:sz w:val="22"/>
          <w:szCs w:val="22"/>
        </w:rPr>
      </w:pPr>
      <w:r w:rsidRPr="00EB6D9F">
        <w:rPr>
          <w:rFonts w:ascii="Aptos" w:hAnsi="Aptos" w:cstheme="minorHAnsi"/>
          <w:smallCaps/>
          <w:sz w:val="22"/>
          <w:szCs w:val="22"/>
        </w:rPr>
        <w:t>Aclaración: ______________________</w:t>
      </w:r>
    </w:p>
    <w:p w14:paraId="667FF6D4" w14:textId="77777777" w:rsidR="00A716CD" w:rsidRPr="00EB6D9F" w:rsidRDefault="00A716CD" w:rsidP="00A716CD">
      <w:pPr>
        <w:widowControl w:val="0"/>
        <w:spacing w:line="360" w:lineRule="auto"/>
        <w:ind w:right="-36"/>
        <w:jc w:val="both"/>
        <w:rPr>
          <w:rFonts w:ascii="Aptos" w:hAnsi="Aptos" w:cstheme="minorHAnsi"/>
          <w:smallCaps/>
          <w:sz w:val="22"/>
          <w:szCs w:val="22"/>
        </w:rPr>
      </w:pPr>
      <w:r w:rsidRPr="00EB6D9F">
        <w:rPr>
          <w:rFonts w:ascii="Aptos" w:hAnsi="Aptos" w:cstheme="minorHAnsi"/>
          <w:smallCaps/>
          <w:sz w:val="22"/>
          <w:szCs w:val="22"/>
        </w:rPr>
        <w:t>Carácter: ________________________</w:t>
      </w:r>
    </w:p>
    <w:p w14:paraId="562D1308" w14:textId="77777777" w:rsidR="00A716CD" w:rsidRPr="00EB6D9F" w:rsidRDefault="00A716CD" w:rsidP="00A716CD">
      <w:pPr>
        <w:widowControl w:val="0"/>
        <w:spacing w:line="360" w:lineRule="auto"/>
        <w:ind w:right="-36"/>
        <w:jc w:val="both"/>
        <w:rPr>
          <w:rFonts w:ascii="Aptos" w:hAnsi="Aptos" w:cstheme="minorHAnsi"/>
          <w:smallCaps/>
          <w:sz w:val="22"/>
          <w:szCs w:val="22"/>
        </w:rPr>
      </w:pPr>
      <w:r w:rsidRPr="00EB6D9F">
        <w:rPr>
          <w:rFonts w:ascii="Aptos" w:hAnsi="Aptos" w:cstheme="minorHAnsi"/>
          <w:smallCaps/>
          <w:sz w:val="22"/>
          <w:szCs w:val="22"/>
        </w:rPr>
        <w:t>C.U.I.T. / Documento N°: ___________</w:t>
      </w:r>
      <w:bookmarkStart w:id="2" w:name="_DV_M290"/>
      <w:bookmarkStart w:id="3" w:name="_DV_M291"/>
      <w:bookmarkStart w:id="4" w:name="_DV_M292"/>
      <w:bookmarkStart w:id="5" w:name="_DV_M293"/>
      <w:bookmarkEnd w:id="2"/>
      <w:bookmarkEnd w:id="3"/>
      <w:bookmarkEnd w:id="4"/>
      <w:bookmarkEnd w:id="5"/>
    </w:p>
    <w:p w14:paraId="75B82F07" w14:textId="77777777" w:rsidR="00980CEA" w:rsidRDefault="00980CEA"/>
    <w:sectPr w:rsidR="00980CEA" w:rsidSect="00A716CD">
      <w:footerReference w:type="even" r:id="rId6"/>
      <w:footerReference w:type="default" r:id="rId7"/>
      <w:pgSz w:w="12240" w:h="15840"/>
      <w:pgMar w:top="1418" w:right="1644" w:bottom="1418"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486E06" w14:textId="77777777" w:rsidR="00194606" w:rsidRDefault="00194606">
      <w:r>
        <w:separator/>
      </w:r>
    </w:p>
  </w:endnote>
  <w:endnote w:type="continuationSeparator" w:id="0">
    <w:p w14:paraId="6ABF444B" w14:textId="77777777" w:rsidR="00194606" w:rsidRDefault="001946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aramond">
    <w:altName w:val="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4008F4" w14:textId="77777777" w:rsidR="000629E9" w:rsidRDefault="00194606">
    <w:pPr>
      <w:pStyle w:val="Piedepgina"/>
      <w:framePr w:wrap="around" w:vAnchor="text" w:hAnchor="margin" w:xAlign="center" w:y="1"/>
      <w:rPr>
        <w:rStyle w:val="Nmerodepgina"/>
        <w:rFonts w:eastAsiaTheme="majorEastAsia"/>
      </w:rPr>
    </w:pPr>
    <w:r>
      <w:rPr>
        <w:rStyle w:val="Nmerodepgina"/>
        <w:rFonts w:eastAsiaTheme="majorEastAsia"/>
      </w:rPr>
      <w:fldChar w:fldCharType="begin"/>
    </w:r>
    <w:r>
      <w:rPr>
        <w:rStyle w:val="Nmerodepgina"/>
        <w:rFonts w:eastAsiaTheme="majorEastAsia"/>
      </w:rPr>
      <w:instrText xml:space="preserve">PAGE  </w:instrText>
    </w:r>
    <w:r>
      <w:rPr>
        <w:rStyle w:val="Nmerodepgina"/>
        <w:rFonts w:eastAsiaTheme="majorEastAsia"/>
      </w:rPr>
      <w:fldChar w:fldCharType="separate"/>
    </w:r>
    <w:r>
      <w:rPr>
        <w:rStyle w:val="Nmerodepgina"/>
        <w:rFonts w:eastAsiaTheme="majorEastAsia"/>
        <w:noProof/>
      </w:rPr>
      <w:t>10</w:t>
    </w:r>
    <w:r>
      <w:rPr>
        <w:rStyle w:val="Nmerodepgina"/>
        <w:rFonts w:eastAsiaTheme="majorEastAsia"/>
      </w:rPr>
      <w:fldChar w:fldCharType="end"/>
    </w:r>
  </w:p>
  <w:p w14:paraId="25A43376" w14:textId="77777777" w:rsidR="000629E9" w:rsidRDefault="000629E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A3DFB6" w14:textId="77777777" w:rsidR="000629E9" w:rsidRDefault="00194606">
    <w:pPr>
      <w:pStyle w:val="Piedepgina"/>
      <w:framePr w:wrap="around" w:vAnchor="text" w:hAnchor="margin" w:xAlign="center" w:y="1"/>
      <w:rPr>
        <w:rStyle w:val="Nmerodepgina"/>
        <w:rFonts w:eastAsiaTheme="majorEastAsia"/>
      </w:rPr>
    </w:pPr>
    <w:r>
      <w:rPr>
        <w:rStyle w:val="Nmerodepgina"/>
        <w:rFonts w:ascii="Garamond" w:eastAsiaTheme="majorEastAsia" w:hAnsi="Garamond"/>
      </w:rPr>
      <w:t xml:space="preserve">- </w:t>
    </w:r>
    <w:r>
      <w:rPr>
        <w:rStyle w:val="Nmerodepgina"/>
        <w:rFonts w:ascii="Garamond" w:eastAsiaTheme="majorEastAsia" w:hAnsi="Garamond"/>
      </w:rPr>
      <w:fldChar w:fldCharType="begin"/>
    </w:r>
    <w:r>
      <w:rPr>
        <w:rStyle w:val="Nmerodepgina"/>
        <w:rFonts w:ascii="Garamond" w:eastAsiaTheme="majorEastAsia" w:hAnsi="Garamond"/>
      </w:rPr>
      <w:instrText xml:space="preserve">PAGE  </w:instrText>
    </w:r>
    <w:r>
      <w:rPr>
        <w:rStyle w:val="Nmerodepgina"/>
        <w:rFonts w:ascii="Garamond" w:eastAsiaTheme="majorEastAsia" w:hAnsi="Garamond"/>
      </w:rPr>
      <w:fldChar w:fldCharType="separate"/>
    </w:r>
    <w:r>
      <w:rPr>
        <w:rStyle w:val="Nmerodepgina"/>
        <w:rFonts w:ascii="Garamond" w:eastAsiaTheme="majorEastAsia" w:hAnsi="Garamond"/>
        <w:noProof/>
      </w:rPr>
      <w:t>10</w:t>
    </w:r>
    <w:r>
      <w:rPr>
        <w:rStyle w:val="Nmerodepgina"/>
        <w:rFonts w:ascii="Garamond" w:eastAsiaTheme="majorEastAsia" w:hAnsi="Garamond"/>
      </w:rPr>
      <w:fldChar w:fldCharType="end"/>
    </w:r>
    <w:r>
      <w:rPr>
        <w:rStyle w:val="Nmerodepgina"/>
        <w:rFonts w:eastAsiaTheme="majorEastAsia"/>
      </w:rPr>
      <w:t xml:space="preserve"> -</w:t>
    </w:r>
  </w:p>
  <w:p w14:paraId="5CCA3C0E" w14:textId="77777777" w:rsidR="000629E9" w:rsidRDefault="000629E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283320" w14:textId="77777777" w:rsidR="00194606" w:rsidRDefault="00194606">
      <w:r>
        <w:separator/>
      </w:r>
    </w:p>
  </w:footnote>
  <w:footnote w:type="continuationSeparator" w:id="0">
    <w:p w14:paraId="0EB0843B" w14:textId="77777777" w:rsidR="00194606" w:rsidRDefault="001946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6CD"/>
    <w:rsid w:val="000629E9"/>
    <w:rsid w:val="00194606"/>
    <w:rsid w:val="00802B6F"/>
    <w:rsid w:val="00980CEA"/>
    <w:rsid w:val="00A716CD"/>
    <w:rsid w:val="00B37B21"/>
    <w:rsid w:val="00FA47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F055CC"/>
  <w15:chartTrackingRefBased/>
  <w15:docId w15:val="{16728FF9-5BF6-48FC-84C6-6A210E8A8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16CD"/>
    <w:pPr>
      <w:spacing w:after="0" w:line="240" w:lineRule="auto"/>
    </w:pPr>
    <w:rPr>
      <w:rFonts w:ascii="Times New Roman" w:eastAsia="Times New Roman" w:hAnsi="Times New Roman" w:cs="Times New Roman"/>
      <w:kern w:val="0"/>
      <w:sz w:val="24"/>
      <w:szCs w:val="20"/>
      <w:lang w:val="es-AR" w:eastAsia="es-ES"/>
      <w14:ligatures w14:val="none"/>
    </w:rPr>
  </w:style>
  <w:style w:type="paragraph" w:styleId="Ttulo1">
    <w:name w:val="heading 1"/>
    <w:basedOn w:val="Normal"/>
    <w:next w:val="Normal"/>
    <w:link w:val="Ttulo1Car"/>
    <w:uiPriority w:val="9"/>
    <w:qFormat/>
    <w:rsid w:val="00A716CD"/>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lang w:val="en-US" w:eastAsia="en-US"/>
      <w14:ligatures w14:val="standardContextual"/>
    </w:rPr>
  </w:style>
  <w:style w:type="paragraph" w:styleId="Ttulo2">
    <w:name w:val="heading 2"/>
    <w:basedOn w:val="Normal"/>
    <w:next w:val="Normal"/>
    <w:link w:val="Ttulo2Car"/>
    <w:uiPriority w:val="9"/>
    <w:semiHidden/>
    <w:unhideWhenUsed/>
    <w:qFormat/>
    <w:rsid w:val="00A716CD"/>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lang w:val="en-US" w:eastAsia="en-US"/>
      <w14:ligatures w14:val="standardContextual"/>
    </w:rPr>
  </w:style>
  <w:style w:type="paragraph" w:styleId="Ttulo3">
    <w:name w:val="heading 3"/>
    <w:basedOn w:val="Normal"/>
    <w:next w:val="Normal"/>
    <w:link w:val="Ttulo3Car"/>
    <w:uiPriority w:val="9"/>
    <w:semiHidden/>
    <w:unhideWhenUsed/>
    <w:qFormat/>
    <w:rsid w:val="00A716CD"/>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lang w:val="en-US" w:eastAsia="en-US"/>
      <w14:ligatures w14:val="standardContextual"/>
    </w:rPr>
  </w:style>
  <w:style w:type="paragraph" w:styleId="Ttulo4">
    <w:name w:val="heading 4"/>
    <w:basedOn w:val="Normal"/>
    <w:next w:val="Normal"/>
    <w:link w:val="Ttulo4Car"/>
    <w:uiPriority w:val="9"/>
    <w:semiHidden/>
    <w:unhideWhenUsed/>
    <w:qFormat/>
    <w:rsid w:val="00A716CD"/>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2"/>
      <w:szCs w:val="22"/>
      <w:lang w:val="en-US" w:eastAsia="en-US"/>
      <w14:ligatures w14:val="standardContextual"/>
    </w:rPr>
  </w:style>
  <w:style w:type="paragraph" w:styleId="Ttulo5">
    <w:name w:val="heading 5"/>
    <w:basedOn w:val="Normal"/>
    <w:next w:val="Normal"/>
    <w:link w:val="Ttulo5Car"/>
    <w:uiPriority w:val="9"/>
    <w:semiHidden/>
    <w:unhideWhenUsed/>
    <w:qFormat/>
    <w:rsid w:val="00A716CD"/>
    <w:pPr>
      <w:keepNext/>
      <w:keepLines/>
      <w:spacing w:before="80" w:after="40" w:line="259" w:lineRule="auto"/>
      <w:outlineLvl w:val="4"/>
    </w:pPr>
    <w:rPr>
      <w:rFonts w:asciiTheme="minorHAnsi" w:eastAsiaTheme="majorEastAsia" w:hAnsiTheme="minorHAnsi" w:cstheme="majorBidi"/>
      <w:color w:val="2F5496" w:themeColor="accent1" w:themeShade="BF"/>
      <w:kern w:val="2"/>
      <w:sz w:val="22"/>
      <w:szCs w:val="22"/>
      <w:lang w:val="en-US" w:eastAsia="en-US"/>
      <w14:ligatures w14:val="standardContextual"/>
    </w:rPr>
  </w:style>
  <w:style w:type="paragraph" w:styleId="Ttulo6">
    <w:name w:val="heading 6"/>
    <w:basedOn w:val="Normal"/>
    <w:next w:val="Normal"/>
    <w:link w:val="Ttulo6Car"/>
    <w:uiPriority w:val="9"/>
    <w:semiHidden/>
    <w:unhideWhenUsed/>
    <w:qFormat/>
    <w:rsid w:val="00A716CD"/>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val="en-US" w:eastAsia="en-US"/>
      <w14:ligatures w14:val="standardContextual"/>
    </w:rPr>
  </w:style>
  <w:style w:type="paragraph" w:styleId="Ttulo7">
    <w:name w:val="heading 7"/>
    <w:basedOn w:val="Normal"/>
    <w:next w:val="Normal"/>
    <w:link w:val="Ttulo7Car"/>
    <w:uiPriority w:val="9"/>
    <w:semiHidden/>
    <w:unhideWhenUsed/>
    <w:qFormat/>
    <w:rsid w:val="00A716CD"/>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val="en-US" w:eastAsia="en-US"/>
      <w14:ligatures w14:val="standardContextual"/>
    </w:rPr>
  </w:style>
  <w:style w:type="paragraph" w:styleId="Ttulo8">
    <w:name w:val="heading 8"/>
    <w:basedOn w:val="Normal"/>
    <w:next w:val="Normal"/>
    <w:link w:val="Ttulo8Car"/>
    <w:uiPriority w:val="9"/>
    <w:semiHidden/>
    <w:unhideWhenUsed/>
    <w:qFormat/>
    <w:rsid w:val="00A716CD"/>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val="en-US" w:eastAsia="en-US"/>
      <w14:ligatures w14:val="standardContextual"/>
    </w:rPr>
  </w:style>
  <w:style w:type="paragraph" w:styleId="Ttulo9">
    <w:name w:val="heading 9"/>
    <w:basedOn w:val="Normal"/>
    <w:next w:val="Normal"/>
    <w:link w:val="Ttulo9Car"/>
    <w:uiPriority w:val="9"/>
    <w:semiHidden/>
    <w:unhideWhenUsed/>
    <w:qFormat/>
    <w:rsid w:val="00A716CD"/>
    <w:pPr>
      <w:keepNext/>
      <w:keepLines/>
      <w:spacing w:line="259" w:lineRule="auto"/>
      <w:outlineLvl w:val="8"/>
    </w:pPr>
    <w:rPr>
      <w:rFonts w:asciiTheme="minorHAnsi" w:eastAsiaTheme="majorEastAsia" w:hAnsiTheme="minorHAnsi" w:cstheme="majorBidi"/>
      <w:color w:val="272727" w:themeColor="text1" w:themeTint="D8"/>
      <w:kern w:val="2"/>
      <w:sz w:val="22"/>
      <w:szCs w:val="22"/>
      <w:lang w:val="en-US" w:eastAsia="en-US"/>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716CD"/>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A716CD"/>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A716CD"/>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A716CD"/>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A716CD"/>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A716CD"/>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A716CD"/>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A716CD"/>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A716CD"/>
    <w:rPr>
      <w:rFonts w:eastAsiaTheme="majorEastAsia" w:cstheme="majorBidi"/>
      <w:color w:val="272727" w:themeColor="text1" w:themeTint="D8"/>
    </w:rPr>
  </w:style>
  <w:style w:type="paragraph" w:styleId="Ttulo">
    <w:name w:val="Title"/>
    <w:basedOn w:val="Normal"/>
    <w:next w:val="Normal"/>
    <w:link w:val="TtuloCar"/>
    <w:uiPriority w:val="10"/>
    <w:qFormat/>
    <w:rsid w:val="00A716CD"/>
    <w:pPr>
      <w:spacing w:after="80"/>
      <w:contextualSpacing/>
    </w:pPr>
    <w:rPr>
      <w:rFonts w:asciiTheme="majorHAnsi" w:eastAsiaTheme="majorEastAsia" w:hAnsiTheme="majorHAnsi" w:cstheme="majorBidi"/>
      <w:spacing w:val="-10"/>
      <w:kern w:val="28"/>
      <w:sz w:val="56"/>
      <w:szCs w:val="56"/>
      <w:lang w:val="en-US" w:eastAsia="en-US"/>
      <w14:ligatures w14:val="standardContextual"/>
    </w:rPr>
  </w:style>
  <w:style w:type="character" w:customStyle="1" w:styleId="TtuloCar">
    <w:name w:val="Título Car"/>
    <w:basedOn w:val="Fuentedeprrafopredeter"/>
    <w:link w:val="Ttulo"/>
    <w:uiPriority w:val="10"/>
    <w:rsid w:val="00A716CD"/>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A716CD"/>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val="en-US" w:eastAsia="en-US"/>
      <w14:ligatures w14:val="standardContextual"/>
    </w:rPr>
  </w:style>
  <w:style w:type="character" w:customStyle="1" w:styleId="SubttuloCar">
    <w:name w:val="Subtítulo Car"/>
    <w:basedOn w:val="Fuentedeprrafopredeter"/>
    <w:link w:val="Subttulo"/>
    <w:uiPriority w:val="11"/>
    <w:rsid w:val="00A716CD"/>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A716CD"/>
    <w:pPr>
      <w:spacing w:before="160" w:after="160" w:line="259" w:lineRule="auto"/>
      <w:jc w:val="center"/>
    </w:pPr>
    <w:rPr>
      <w:rFonts w:asciiTheme="minorHAnsi" w:eastAsiaTheme="minorHAnsi" w:hAnsiTheme="minorHAnsi" w:cstheme="minorBidi"/>
      <w:i/>
      <w:iCs/>
      <w:color w:val="404040" w:themeColor="text1" w:themeTint="BF"/>
      <w:kern w:val="2"/>
      <w:sz w:val="22"/>
      <w:szCs w:val="22"/>
      <w:lang w:val="en-US" w:eastAsia="en-US"/>
      <w14:ligatures w14:val="standardContextual"/>
    </w:rPr>
  </w:style>
  <w:style w:type="character" w:customStyle="1" w:styleId="CitaCar">
    <w:name w:val="Cita Car"/>
    <w:basedOn w:val="Fuentedeprrafopredeter"/>
    <w:link w:val="Cita"/>
    <w:uiPriority w:val="29"/>
    <w:rsid w:val="00A716CD"/>
    <w:rPr>
      <w:i/>
      <w:iCs/>
      <w:color w:val="404040" w:themeColor="text1" w:themeTint="BF"/>
    </w:rPr>
  </w:style>
  <w:style w:type="paragraph" w:styleId="Prrafodelista">
    <w:name w:val="List Paragraph"/>
    <w:basedOn w:val="Normal"/>
    <w:uiPriority w:val="34"/>
    <w:qFormat/>
    <w:rsid w:val="00A716CD"/>
    <w:pPr>
      <w:spacing w:after="160" w:line="259" w:lineRule="auto"/>
      <w:ind w:left="720"/>
      <w:contextualSpacing/>
    </w:pPr>
    <w:rPr>
      <w:rFonts w:asciiTheme="minorHAnsi" w:eastAsiaTheme="minorHAnsi" w:hAnsiTheme="minorHAnsi" w:cstheme="minorBidi"/>
      <w:kern w:val="2"/>
      <w:sz w:val="22"/>
      <w:szCs w:val="22"/>
      <w:lang w:val="en-US" w:eastAsia="en-US"/>
      <w14:ligatures w14:val="standardContextual"/>
    </w:rPr>
  </w:style>
  <w:style w:type="character" w:styleId="nfasisintenso">
    <w:name w:val="Intense Emphasis"/>
    <w:basedOn w:val="Fuentedeprrafopredeter"/>
    <w:uiPriority w:val="21"/>
    <w:qFormat/>
    <w:rsid w:val="00A716CD"/>
    <w:rPr>
      <w:i/>
      <w:iCs/>
      <w:color w:val="2F5496" w:themeColor="accent1" w:themeShade="BF"/>
    </w:rPr>
  </w:style>
  <w:style w:type="paragraph" w:styleId="Citadestacada">
    <w:name w:val="Intense Quote"/>
    <w:basedOn w:val="Normal"/>
    <w:next w:val="Normal"/>
    <w:link w:val="CitadestacadaCar"/>
    <w:uiPriority w:val="30"/>
    <w:qFormat/>
    <w:rsid w:val="00A716CD"/>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HAnsi" w:hAnsiTheme="minorHAnsi" w:cstheme="minorBidi"/>
      <w:i/>
      <w:iCs/>
      <w:color w:val="2F5496" w:themeColor="accent1" w:themeShade="BF"/>
      <w:kern w:val="2"/>
      <w:sz w:val="22"/>
      <w:szCs w:val="22"/>
      <w:lang w:val="en-US" w:eastAsia="en-US"/>
      <w14:ligatures w14:val="standardContextual"/>
    </w:rPr>
  </w:style>
  <w:style w:type="character" w:customStyle="1" w:styleId="CitadestacadaCar">
    <w:name w:val="Cita destacada Car"/>
    <w:basedOn w:val="Fuentedeprrafopredeter"/>
    <w:link w:val="Citadestacada"/>
    <w:uiPriority w:val="30"/>
    <w:rsid w:val="00A716CD"/>
    <w:rPr>
      <w:i/>
      <w:iCs/>
      <w:color w:val="2F5496" w:themeColor="accent1" w:themeShade="BF"/>
    </w:rPr>
  </w:style>
  <w:style w:type="character" w:styleId="Referenciaintensa">
    <w:name w:val="Intense Reference"/>
    <w:basedOn w:val="Fuentedeprrafopredeter"/>
    <w:uiPriority w:val="32"/>
    <w:qFormat/>
    <w:rsid w:val="00A716CD"/>
    <w:rPr>
      <w:b/>
      <w:bCs/>
      <w:smallCaps/>
      <w:color w:val="2F5496" w:themeColor="accent1" w:themeShade="BF"/>
      <w:spacing w:val="5"/>
    </w:rPr>
  </w:style>
  <w:style w:type="paragraph" w:styleId="Textoindependiente">
    <w:name w:val="Body Text"/>
    <w:aliases w:val="bt,body text,b,Texto independienteR,Body Text1, Car,5,Car,body text1,bt1,Texto independienteR1,Body Text11,body text2,bt2,Texto independienteR2,Body Text12,bt wide,Body Text Char1,Body Text Char Char,b Char Char,b Char1,Ctrl+1,s2,bb"/>
    <w:basedOn w:val="Normal"/>
    <w:link w:val="TextoindependienteCar"/>
    <w:rsid w:val="00A716CD"/>
    <w:pPr>
      <w:jc w:val="both"/>
    </w:pPr>
    <w:rPr>
      <w:lang w:val="es-ES"/>
    </w:rPr>
  </w:style>
  <w:style w:type="character" w:customStyle="1" w:styleId="TextoindependienteCar">
    <w:name w:val="Texto independiente Car"/>
    <w:aliases w:val="bt Car,body text Car,b Car,Texto independienteR Car,Body Text1 Car, Car Car,5 Car,Car Car,body text1 Car,bt1 Car,Texto independienteR1 Car,Body Text11 Car,body text2 Car,bt2 Car,Texto independienteR2 Car,Body Text12 Car,s2 Car"/>
    <w:basedOn w:val="Fuentedeprrafopredeter"/>
    <w:link w:val="Textoindependiente"/>
    <w:rsid w:val="00A716CD"/>
    <w:rPr>
      <w:rFonts w:ascii="Times New Roman" w:eastAsia="Times New Roman" w:hAnsi="Times New Roman" w:cs="Times New Roman"/>
      <w:kern w:val="0"/>
      <w:sz w:val="24"/>
      <w:szCs w:val="20"/>
      <w:lang w:val="es-ES" w:eastAsia="es-ES"/>
      <w14:ligatures w14:val="none"/>
    </w:rPr>
  </w:style>
  <w:style w:type="paragraph" w:styleId="Piedepgina">
    <w:name w:val="footer"/>
    <w:aliases w:val="pie de página"/>
    <w:basedOn w:val="Normal"/>
    <w:link w:val="PiedepginaCar"/>
    <w:rsid w:val="00A716CD"/>
    <w:pPr>
      <w:tabs>
        <w:tab w:val="center" w:pos="4419"/>
        <w:tab w:val="right" w:pos="8838"/>
      </w:tabs>
    </w:pPr>
  </w:style>
  <w:style w:type="character" w:customStyle="1" w:styleId="PiedepginaCar">
    <w:name w:val="Pie de página Car"/>
    <w:aliases w:val="pie de página Car"/>
    <w:basedOn w:val="Fuentedeprrafopredeter"/>
    <w:link w:val="Piedepgina"/>
    <w:rsid w:val="00A716CD"/>
    <w:rPr>
      <w:rFonts w:ascii="Times New Roman" w:eastAsia="Times New Roman" w:hAnsi="Times New Roman" w:cs="Times New Roman"/>
      <w:kern w:val="0"/>
      <w:sz w:val="24"/>
      <w:szCs w:val="20"/>
      <w:lang w:val="es-AR" w:eastAsia="es-ES"/>
      <w14:ligatures w14:val="none"/>
    </w:rPr>
  </w:style>
  <w:style w:type="character" w:styleId="Nmerodepgina">
    <w:name w:val="page number"/>
    <w:basedOn w:val="Fuentedeprrafopredeter"/>
    <w:rsid w:val="00A716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1636</Words>
  <Characters>9002</Characters>
  <Application>Microsoft Office Word</Application>
  <DocSecurity>0</DocSecurity>
  <Lines>75</Lines>
  <Paragraphs>21</Paragraphs>
  <ScaleCrop>false</ScaleCrop>
  <Company>Bruchou &amp; Funes de Rioja - Abogados</Company>
  <LinksUpToDate>false</LinksUpToDate>
  <CharactersWithSpaces>10617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Azumendi, Pedro</dc:creator>
  <cp:keywords/>
  <dc:description/>
  <cp:lastModifiedBy>Matias Aizpeolea</cp:lastModifiedBy>
  <cp:revision>5</cp:revision>
  <dcterms:created xsi:type="dcterms:W3CDTF">2024-09-30T13:53:00Z</dcterms:created>
  <dcterms:modified xsi:type="dcterms:W3CDTF">2024-10-01T12:58:00Z</dcterms:modified>
</cp:coreProperties>
</file>